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36"/>
          <w:szCs w:val="36"/>
        </w:rPr>
      </w:pPr>
      <w:r/>
      <w:r>
        <w:rPr>
          <w:noProof/>
        </w:rPr>
        <w:drawing>
          <wp:inline distT="0" distB="0" distL="114300" distR="114300">
            <wp:extent cx="699135" cy="98742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val="SMDATA_14_ffjvY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E0EAAATBgAATQQAABMGAAAAAgAACQAAAAQAAAAAAAAADAAAABAAAAAAAAAAAAAAAAAAAAAAAAAAHgAAAGgAAAAAAAAAAAAAAAAAAAAAAAAAAAAAABAnAAAQJwAAAAAAAAAAAAAAAAAAAAAAAAAAAAAAAAAAAAAAAAAAAAAUAAAAAAAAAMDA/wAAAAAAZAAAADIAAAAAAAAAZAAAAAAAAAB/f38ACgAAACEAAABAAAAAPAAAAAAAAAAHogAAAAAAAAAAAAAAAAAAAAAAAAAAAAAAAAAAAAAAAAAAAABNBAAAEwY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/>
      <w:r>
        <w:rPr>
          <w:kern w:val="1"/>
          <w:sz w:val="36"/>
          <w:szCs w:val="36"/>
        </w:rPr>
        <w:t>ПРОЕКТ</w:t>
      </w:r>
      <w:r>
        <w:rPr>
          <w:kern w:val="1"/>
          <w:sz w:val="36"/>
          <w:szCs w:val="36"/>
        </w:rPr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36"/>
          <w:szCs w:val="36"/>
        </w:rPr>
      </w:pPr>
      <w:r>
        <w:rPr>
          <w:kern w:val="1"/>
          <w:sz w:val="36"/>
          <w:szCs w:val="36"/>
        </w:rPr>
        <w:t>АДМИНИСТРАЦИЯ</w:t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36"/>
          <w:szCs w:val="36"/>
        </w:rPr>
      </w:pPr>
      <w:r>
        <w:rPr>
          <w:kern w:val="1"/>
          <w:sz w:val="36"/>
          <w:szCs w:val="36"/>
        </w:rPr>
        <w:t>ЛЕОНИДОВСКОГО СЕЛЬСОВЕТА</w:t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36"/>
          <w:szCs w:val="36"/>
        </w:rPr>
      </w:pPr>
      <w:r>
        <w:rPr>
          <w:kern w:val="1"/>
          <w:sz w:val="36"/>
          <w:szCs w:val="36"/>
        </w:rPr>
        <w:t>ПЕНЗЕНСКОГО РАЙОНА ПЕНЗЕНСКОЙ ОБЛАСТИ</w:t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32"/>
          <w:szCs w:val="32"/>
        </w:rPr>
      </w:pPr>
      <w:r>
        <w:rPr>
          <w:kern w:val="1"/>
          <w:sz w:val="32"/>
          <w:szCs w:val="32"/>
        </w:rPr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b/>
          <w:kern w:val="1"/>
          <w:sz w:val="32"/>
          <w:szCs w:val="32"/>
        </w:rPr>
      </w:pPr>
      <w:r>
        <w:rPr>
          <w:b/>
          <w:kern w:val="1"/>
          <w:sz w:val="32"/>
          <w:szCs w:val="32"/>
        </w:rPr>
        <w:t>ПОСТАНОВЛЕНИЕ</w:t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от __________2021 года № ___</w:t>
      </w:r>
    </w:p>
    <w:p>
      <w:pPr>
        <w:spacing/>
        <w:jc w:val="center"/>
        <w:tabs defTabSz="720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kern w:val="1"/>
        </w:rPr>
      </w:pPr>
      <w:r>
        <w:rPr>
          <w:kern w:val="1"/>
        </w:rPr>
        <w:t>ст. Леонидовка</w:t>
      </w:r>
    </w:p>
    <w:p>
      <w:pPr>
        <w: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организации временного перевода на дистанционную работу в администарции Леонидовского сельсовета Пензенского района Пензенской области</w:t>
      </w:r>
    </w:p>
    <w:p>
      <w:pPr>
        <w:spacing/>
        <w:jc w:val="both"/>
        <w:outlineLvl w:val="0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Трудовым кодексом Российской Федерации,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изменениями), учитывая мнение выборного органа первичной профсоюзной организации администрации Леонидовского сельсовета Пензенского района Пензенской области, </w:t>
      </w:r>
      <w:r>
        <w:rPr>
          <w:sz w:val="28"/>
          <w:szCs w:val="28"/>
        </w:rPr>
        <w:t>руководствуясь статьями 23 Устава Леонидовского сельсовета Пензенского района Пензенской области,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firstLine="709"/>
        <w:spacing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Администрация Леонидовского сельсовета Пензенского района Пензенской области постановляет:</w:t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Утвердить:</w:t>
      </w:r>
      <w:r>
        <w:rPr>
          <w:sz w:val="28"/>
          <w:szCs w:val="28"/>
        </w:rPr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</w:t>
      </w:r>
      <w:r>
        <w:rPr>
          <w:bCs/>
          <w:sz w:val="28"/>
          <w:szCs w:val="28"/>
        </w:rPr>
        <w:t>администрации Леонидовского сельсовета Пензенского района Пензенской области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(далее – Порядок)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согласно приложению № 1 к настоящему постановлению</w:t>
      </w:r>
      <w:r>
        <w:rPr>
          <w:sz w:val="28"/>
          <w:szCs w:val="28"/>
        </w:rPr>
        <w:t>;</w:t>
      </w:r>
      <w:r>
        <w:rPr>
          <w:sz w:val="28"/>
          <w:szCs w:val="28"/>
        </w:rPr>
      </w:r>
    </w:p>
    <w:p>
      <w:pPr>
        <w:ind w:firstLine="709"/>
        <w:spacing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2) 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администрации Леонидовского сельсовета Пензенского района Пензенской области</w:t>
      </w:r>
      <w:r>
        <w:rPr>
          <w:bCs/>
          <w:i/>
          <w:iCs/>
          <w:sz w:val="28"/>
          <w:szCs w:val="28"/>
        </w:rPr>
        <w:t>,</w:t>
      </w:r>
      <w:r>
        <w:rPr>
          <w:sz w:val="28"/>
          <w:szCs w:val="28"/>
        </w:rPr>
        <w:t xml:space="preserve"> временно переводимых на дистанционную работу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согласно приложению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№ 2 </w:t>
      </w:r>
      <w:r>
        <w:rPr>
          <w:bCs/>
          <w:iCs/>
          <w:sz w:val="28"/>
          <w:szCs w:val="28"/>
        </w:rPr>
        <w:t>к настоящему</w:t>
      </w:r>
      <w:r>
        <w:rPr>
          <w:bCs/>
          <w:iCs/>
          <w:sz w:val="28"/>
          <w:szCs w:val="28"/>
        </w:rPr>
        <w:t xml:space="preserve"> постановлению</w:t>
      </w:r>
      <w:r>
        <w:rPr>
          <w:bCs/>
          <w:i/>
          <w:iCs/>
          <w:sz w:val="28"/>
          <w:szCs w:val="28"/>
        </w:rPr>
        <w:t>.</w:t>
      </w:r>
      <w:r>
        <w:rPr>
          <w:bCs/>
          <w:i/>
          <w:iCs/>
          <w:sz w:val="28"/>
          <w:szCs w:val="28"/>
        </w:rPr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Форматы дистанционной работы, предусмотренные частью второй статьи 312.1 Трудового кодекса Российской Федерации, в администрации Леонидовского сельсовета Пензенского района Пензенской области не применяются, и указанный Порядок на такие правоотношения не распространяется.</w:t>
      </w:r>
    </w:p>
    <w:p>
      <w:pPr>
        <w:ind w:firstLine="709"/>
        <w: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</w:t>
      </w:r>
      <w:r>
        <w:rPr>
          <w:sz w:val="28"/>
          <w:szCs w:val="28"/>
        </w:rPr>
        <w:t>Администрации Леонидовского сельсовета Пензенского района Пензенской области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ознакомить </w:t>
      </w:r>
      <w:r>
        <w:rPr>
          <w:bCs/>
          <w:iCs/>
          <w:sz w:val="28"/>
          <w:szCs w:val="28"/>
        </w:rPr>
        <w:t xml:space="preserve">муниципальных служащих и </w:t>
      </w:r>
      <w:r>
        <w:rPr>
          <w:bCs/>
          <w:iCs/>
          <w:sz w:val="28"/>
          <w:szCs w:val="28"/>
        </w:rPr>
        <w:t>работников</w:t>
      </w:r>
      <w:r>
        <w:rPr>
          <w:bCs/>
          <w:iCs/>
          <w:sz w:val="28"/>
          <w:szCs w:val="28"/>
        </w:rPr>
        <w:t>, замещающих должности, не являющиеся должностями муниципальной службы и осуществляющих техническое обеспечение деятельности в</w:t>
      </w:r>
      <w:r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Леонидовского сельсовета Пензенского района Пензенской области</w:t>
      </w:r>
      <w:r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 настоящи</w:t>
      </w:r>
      <w:r>
        <w:rPr>
          <w:bCs/>
          <w:iCs/>
          <w:sz w:val="28"/>
          <w:szCs w:val="28"/>
        </w:rPr>
        <w:t>м постановлением.</w:t>
      </w:r>
      <w:r>
        <w:rPr>
          <w:bCs/>
          <w:iCs/>
          <w:sz w:val="28"/>
          <w:szCs w:val="28"/>
        </w:rPr>
      </w:r>
    </w:p>
    <w:p>
      <w:pPr>
        <w:ind w:firstLine="708"/>
        <w: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>
        <w:rPr>
          <w:sz w:val="28"/>
          <w:szCs w:val="28"/>
        </w:rPr>
        <w:t>Признать утратившим силу постановление администрации Леонидовского сельсовета Пензенского района Пензенской области:</w:t>
      </w:r>
    </w:p>
    <w:p>
      <w:pPr>
        <w:ind w:firstLine="708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3.1. от 27.10.2020 № 137 «Об организации дистанционной работы в администрации Леонидовского сельсовета Пензенского района Пензенской области».</w:t>
      </w:r>
    </w:p>
    <w:p>
      <w:pPr>
        <w:ind w:firstLine="709"/>
        <w: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 Настоящее постановление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вступает в силу со дня его принятия.</w:t>
      </w:r>
    </w:p>
    <w:p>
      <w:pPr>
        <w:ind w:firstLine="709"/>
        <w: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Контроль за исполнением настоящего постановления возложить на главу администрации Леонидовского сельсовета Пензенского района Пензенской области.</w:t>
      </w:r>
    </w:p>
    <w:p>
      <w:pPr>
        <w: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</w:r>
    </w:p>
    <w:p>
      <w:pPr>
        <w: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>Леонидовского сельсовета</w:t>
        <w:tab/>
        <w:tab/>
        <w:tab/>
        <w:tab/>
        <w:tab/>
        <w:tab/>
        <w:t xml:space="preserve">       О.А. Булатова</w:t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rPr>
          <w:i/>
          <w:iCs/>
        </w:rPr>
      </w:pPr>
      <w:r>
        <w:rPr>
          <w:i/>
          <w:iCs/>
        </w:rPr>
      </w:r>
    </w:p>
    <w:p>
      <w:pPr>
        <w:ind w:left="5495"/>
        <w:suppressAutoHyphens/>
        <w:hyphenationLines w:val="0"/>
        <w:widowControl w:val="0"/>
      </w:pPr>
      <w:r/>
    </w:p>
    <w:p>
      <w:pPr>
        <w:spacing/>
        <w:jc w:val="right"/>
        <w:rPr>
          <w:iCs/>
        </w:rPr>
      </w:pPr>
      <w:r>
        <w:rPr>
          <w:iCs/>
        </w:rPr>
        <w:t>Приложение № 1</w:t>
      </w:r>
    </w:p>
    <w:p>
      <w:pPr>
        <w:spacing/>
        <w:jc w:val="right"/>
        <w:rPr>
          <w:iCs/>
        </w:rPr>
      </w:pPr>
      <w:r>
        <w:rPr>
          <w:iCs/>
        </w:rPr>
        <w:t>к постановлению администрации</w:t>
      </w:r>
    </w:p>
    <w:p>
      <w:pPr>
        <w:spacing/>
        <w:jc w:val="right"/>
        <w:rPr>
          <w:iCs/>
        </w:rPr>
      </w:pPr>
      <w:r>
        <w:rPr>
          <w:iCs/>
        </w:rPr>
        <w:t>Леонидовского сельсовета</w:t>
      </w:r>
    </w:p>
    <w:p>
      <w:pPr>
        <w:spacing/>
        <w:jc w:val="right"/>
        <w:rPr>
          <w:iCs/>
        </w:rPr>
      </w:pPr>
      <w:r>
        <w:rPr>
          <w:iCs/>
        </w:rPr>
        <w:t>Пензенского района</w:t>
      </w:r>
    </w:p>
    <w:p>
      <w:pPr>
        <w:spacing/>
        <w:jc w:val="right"/>
        <w:rPr>
          <w:iCs/>
        </w:rPr>
      </w:pPr>
      <w:r>
        <w:rPr>
          <w:iCs/>
        </w:rPr>
        <w:t>Пензенской области</w:t>
      </w:r>
    </w:p>
    <w:p>
      <w:pPr>
        <w:spacing/>
        <w:jc w:val="right"/>
        <w:rPr>
          <w:iCs/>
        </w:rPr>
      </w:pPr>
      <w:r>
        <w:rPr>
          <w:iCs/>
        </w:rPr>
        <w:t>от _____ № ___</w:t>
      </w:r>
    </w:p>
    <w:p>
      <w:pPr>
        <w:pStyle w:val="para2"/>
        <w:spacing/>
        <w:jc w:val="center"/>
        <w:outlineLvl w:val="0"/>
        <w:widowControl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</w:p>
    <w:p>
      <w:pPr>
        <w:pStyle w:val="para2"/>
        <w:spacing/>
        <w:jc w:val="center"/>
        <w:outlineLvl w:val="0"/>
        <w:widowControl/>
        <w:rPr>
          <w:rFonts w:ascii="Times New Roman" w:hAnsi="Times New Roman" w:eastAsia="Times New Roman"/>
          <w:b w:val="0"/>
          <w:bCs w:val="0"/>
        </w:rPr>
      </w:pPr>
      <w:r>
        <w:rPr>
          <w:rFonts w:ascii="Times New Roman" w:hAnsi="Times New Roman" w:eastAsia="Times New Roman"/>
        </w:rPr>
        <w:t>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  <w:bCs w:val="0"/>
        </w:rPr>
      </w:r>
    </w:p>
    <w:p>
      <w:pPr>
        <w:pStyle w:val="para2"/>
        <w:ind w:firstLine="720"/>
        <w:spacing/>
        <w:jc w:val="center"/>
        <w:outlineLvl w:val="0"/>
        <w:widowControl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</w:p>
    <w:p>
      <w:pPr>
        <w:pStyle w:val="para2"/>
        <w:ind w:firstLine="709"/>
        <w:spacing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09"/>
        <w:spacing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1. Настоящий Порядок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</w:t>
      </w:r>
      <w:r>
        <w:rPr>
          <w:rFonts w:ascii="Times New Roman" w:hAnsi="Times New Roman" w:eastAsia="Times New Roman"/>
          <w:b w:val="0"/>
          <w:bCs w:val="0"/>
        </w:rPr>
        <w:t xml:space="preserve"> 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</w:rPr>
        <w:t xml:space="preserve"> (далее - Порядок, работники, </w:t>
      </w:r>
      <w:r>
        <w:rPr>
          <w:rFonts w:ascii="Times New Roman" w:hAnsi="Times New Roman" w:eastAsia="Times New Roman"/>
          <w:b w:val="0"/>
          <w:bCs w:val="0"/>
        </w:rPr>
        <w:t xml:space="preserve"> администрация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</w:rPr>
        <w:t>) разработан в соответствии со статьей 312.9 Трудового кодекса Российской Федерации и устанавливает особенности организации временного перевода на дистанционную работу работников в период действия режима повышенной готовности на территории Пензенской области, установленного постановлением Губернатора Пензенской области от 16.03.2020 № 27 «О введении режима повышенной готовности на территории Пензенской области» (с последующими изменениями).</w:t>
      </w: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09"/>
        <w:spacing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2. Временно на дистанционную работу могут быть переведены работники, включенные в 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</w:t>
      </w:r>
      <w:r>
        <w:rPr>
          <w:rFonts w:ascii="Times New Roman" w:hAnsi="Times New Roman" w:eastAsia="Times New Roman"/>
          <w:b w:val="0"/>
          <w:bCs w:val="0"/>
        </w:rPr>
        <w:t>в 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  <w:bCs w:val="0"/>
          <w:i/>
          <w:iCs/>
        </w:rPr>
        <w:t>,</w:t>
      </w:r>
      <w:r>
        <w:rPr>
          <w:rFonts w:ascii="Times New Roman" w:hAnsi="Times New Roman" w:eastAsia="Times New Roman"/>
          <w:b w:val="0"/>
        </w:rPr>
        <w:t xml:space="preserve"> временно переводимых на дистанционную работу</w:t>
      </w:r>
      <w:r>
        <w:rPr>
          <w:rFonts w:ascii="Times New Roman" w:hAnsi="Times New Roman" w:eastAsia="Times New Roman"/>
          <w:b w:val="0"/>
          <w:i/>
          <w:iCs/>
        </w:rPr>
        <w:t xml:space="preserve"> </w:t>
      </w:r>
      <w:r>
        <w:rPr>
          <w:rFonts w:ascii="Times New Roman" w:hAnsi="Times New Roman" w:eastAsia="Times New Roman"/>
          <w:b w:val="0"/>
        </w:rPr>
        <w:t>(далее - Список).</w:t>
      </w:r>
      <w:r>
        <w:rPr>
          <w:rFonts w:ascii="Times New Roman" w:hAnsi="Times New Roman" w:eastAsia="Times New Roman"/>
          <w:b w:val="0"/>
        </w:rPr>
      </w:r>
    </w:p>
    <w:p>
      <w:pPr>
        <w:ind w:firstLine="709"/>
        <w:spacing w:line="252" w:lineRule="auto"/>
        <w:jc w:val="both"/>
      </w:pPr>
      <w:r>
        <w:t xml:space="preserve">3. </w:t>
      </w:r>
      <w:r>
        <w:rPr>
          <w:spacing w:val="-4"/>
        </w:rPr>
        <w:t>Решение о временном переводе конкретного работника на условия дистанционной работы (далее - решение) принимается с учетом функциональных особенностей деятельности структурного подразделения</w:t>
      </w:r>
      <w:r>
        <w:t xml:space="preserve"> администрации Леонидовского сельсовета Пензенского района Пензенской области</w:t>
      </w:r>
      <w:r>
        <w:rPr>
          <w:spacing w:val="-4"/>
        </w:rPr>
        <w:t>, важности и значимости стоящих перед ним задач и необходимости обеспечения непрерывности муниципального управления и оформляется правовым актом</w:t>
      </w:r>
      <w:r>
        <w:t xml:space="preserve"> администрации Леонидовского сельсовета Пензенского района Пензенской области.</w:t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rPr>
          <w:spacing w:val="-4"/>
        </w:rPr>
        <w:t xml:space="preserve">Решение принимается Главой администрации (далее – работодатель) на основании служебной записки руководителя соответствующего структурного подразделения </w:t>
      </w:r>
      <w:r>
        <w:t>в администрации Леонидовского сельсовета Пензенского района Пензенской области</w:t>
      </w:r>
      <w:r>
        <w:rPr>
          <w:bCs/>
          <w:i/>
          <w:iCs/>
        </w:rPr>
        <w:t>,</w:t>
      </w:r>
      <w:r>
        <w:rPr>
          <w:spacing w:val="-4"/>
        </w:rPr>
        <w:t xml:space="preserve"> </w:t>
      </w:r>
      <w:r>
        <w:rPr>
          <w:spacing w:val="-4"/>
        </w:rPr>
        <w:t xml:space="preserve">в котором </w:t>
      </w:r>
      <w:r>
        <w:rPr>
          <w:spacing w:val="-4"/>
        </w:rPr>
        <w:t xml:space="preserve">работает </w:t>
      </w:r>
      <w:r>
        <w:rPr>
          <w:spacing w:val="-4"/>
        </w:rPr>
        <w:t>работник</w:t>
      </w:r>
      <w:r>
        <w:rPr>
          <w:spacing w:val="-4"/>
        </w:rPr>
        <w:t xml:space="preserve"> или должно</w:t>
      </w:r>
      <w:r>
        <w:rPr>
          <w:spacing w:val="-4"/>
        </w:rPr>
        <w:t>стное лицо</w:t>
      </w:r>
      <w:r>
        <w:t xml:space="preserve"> администрации Леонидовского сельсовета Пензенского района Пензенской области</w:t>
      </w:r>
      <w:r>
        <w:rPr>
          <w:spacing w:val="-4"/>
        </w:rPr>
        <w:t xml:space="preserve">, </w:t>
      </w:r>
      <w:r>
        <w:rPr>
          <w:spacing w:val="-4"/>
        </w:rPr>
        <w:t>которому</w:t>
      </w:r>
      <w:r>
        <w:rPr>
          <w:spacing w:val="-4"/>
        </w:rPr>
        <w:t xml:space="preserve"> непосредственно подчиняется работник</w:t>
      </w:r>
      <w:r>
        <w:rPr>
          <w:spacing w:val="-4"/>
        </w:rPr>
        <w:t>, в течение пяти рабочих дней со дня представления служебной записки.</w:t>
      </w:r>
      <w:r>
        <w:rPr>
          <w:spacing w:val="-4"/>
        </w:rPr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rPr>
          <w:spacing w:val="-4"/>
        </w:rPr>
        <w:t>В решении указывается срок, на который работник временно переводится на условия дистанционной работы (но не более чем на период действия режима повышенной готовности на территории Пензенской области).</w:t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t>Администрация Леонидовского сельсовета Пензенского района Пензенской области</w:t>
      </w:r>
      <w:r>
        <w:rPr>
          <w:spacing w:val="-4"/>
        </w:rPr>
        <w:t xml:space="preserve"> организовывает ознакомление под подпись работников с решением в течение трех рабочих дней со дня его принятия, но не позднее дня, предшествующего дню временного перевода работников на дистанционную работу.</w:t>
      </w:r>
      <w:r>
        <w:rPr>
          <w:spacing w:val="-4"/>
        </w:rPr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t>Работники не подлежат временному переводу на дистанционную</w:t>
      </w:r>
      <w:r>
        <w:rPr>
          <w:spacing w:val="-4"/>
        </w:rPr>
        <w:t xml:space="preserve"> </w:t>
      </w:r>
      <w:r>
        <w:rPr>
          <w:spacing w:val="-4"/>
        </w:rPr>
        <w:t>работу</w:t>
      </w:r>
      <w:r>
        <w:rPr>
          <w:spacing w:val="-4"/>
        </w:rPr>
        <w:t xml:space="preserve"> в случаях:</w:t>
      </w:r>
      <w:r>
        <w:rPr>
          <w:spacing w:val="-4"/>
        </w:rPr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rPr>
          <w:spacing w:val="-4"/>
        </w:rPr>
        <w:t>1) должность работника не включена в Список;</w:t>
      </w:r>
    </w:p>
    <w:p>
      <w:pPr>
        <w:ind w:firstLine="709"/>
        <w:spacing w:line="252" w:lineRule="auto"/>
        <w:jc w:val="both"/>
        <w:widowControl w:val="0"/>
        <w:rPr>
          <w:spacing w:val="-4"/>
        </w:rPr>
      </w:pPr>
      <w:r>
        <w:rPr>
          <w:spacing w:val="-4"/>
        </w:rPr>
        <w:t>2) должностные обязанности работников связаны с информацией ограниченного доступа, документами, имеющими различные ограничительные пометки</w:t>
      </w:r>
      <w:r>
        <w:rPr>
          <w:i/>
          <w:spacing w:val="-4"/>
        </w:rPr>
        <w:t>,</w:t>
      </w:r>
      <w:r>
        <w:rPr>
          <w:spacing w:val="-4"/>
        </w:rPr>
        <w:t xml:space="preserve"> включая документы по мобилизационной подготовке и иные аналогичные документы, допуск к которым работника должен осуществляться с соблюдением требований к работе с соответствующей информацией;</w:t>
      </w:r>
    </w:p>
    <w:p>
      <w:pPr>
        <w:pStyle w:val="para2"/>
        <w:ind w:firstLine="709"/>
        <w:spacing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  <w:bCs w:val="0"/>
          <w:i/>
          <w:spacing w:val="-3"/>
        </w:rPr>
      </w:pPr>
      <w:r>
        <w:rPr>
          <w:rFonts w:ascii="Times New Roman" w:hAnsi="Times New Roman" w:eastAsia="Times New Roman"/>
          <w:b w:val="0"/>
          <w:bCs w:val="0"/>
          <w:spacing w:val="-3"/>
        </w:rPr>
        <w:t xml:space="preserve">3) дистанционная работа не может осуществляться без ущерба для эффективности функционирования </w:t>
      </w:r>
      <w:r>
        <w:rPr>
          <w:rFonts w:ascii="Times New Roman" w:hAnsi="Times New Roman" w:eastAsia="Times New Roman"/>
          <w:b w:val="0"/>
          <w:bCs w:val="0"/>
        </w:rPr>
        <w:t>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  <w:bCs w:val="0"/>
          <w:i/>
          <w:spacing w:val="-3"/>
        </w:rPr>
        <w:t>.</w:t>
      </w:r>
      <w:r>
        <w:rPr>
          <w:rFonts w:ascii="Times New Roman" w:hAnsi="Times New Roman" w:eastAsia="Times New Roman"/>
          <w:b w:val="0"/>
          <w:bCs w:val="0"/>
          <w:i/>
          <w:spacing w:val="-3"/>
        </w:rPr>
      </w:r>
    </w:p>
    <w:p>
      <w:pPr>
        <w:pStyle w:val="para2"/>
        <w:ind w:firstLine="709"/>
        <w:spacing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4. В силу особенностей состояния здоровья преимущественно на дистанционную работу временно переводятся беременные и многодетные женщины, женщины, имеющие детей в возрасте до 7 лет включительно, лица предпенсионного и пенсионного возраста, инвалиды, а также лица, которые следуют к месту службы несколькими видами общественного транспорта.</w:t>
      </w:r>
    </w:p>
    <w:p>
      <w:pPr>
        <w:pStyle w:val="para2"/>
        <w:ind w:firstLine="709"/>
        <w:spacing w:line="235" w:lineRule="auto"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5. В случае временного перевода на дистанционную работу местом прохождения службы (осуществления работы) определяется адрес фактического проживания работника.</w:t>
      </w:r>
    </w:p>
    <w:p>
      <w:pPr>
        <w:pStyle w:val="para2"/>
        <w:ind w:firstLine="709"/>
        <w:spacing w:line="235" w:lineRule="auto"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6. Временная дистанционная работа работника осуществляется в соответствии с Правилами внутреннего трудового распорядка</w:t>
      </w:r>
      <w:r>
        <w:rPr>
          <w:rFonts w:ascii="Times New Roman" w:hAnsi="Times New Roman" w:eastAsia="Times New Roman"/>
          <w:b w:val="0"/>
          <w:bCs w:val="0"/>
        </w:rPr>
        <w:t xml:space="preserve"> 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  <w:bCs w:val="0"/>
          <w:i/>
        </w:rPr>
        <w:t>)</w:t>
      </w:r>
      <w:r>
        <w:rPr>
          <w:rFonts w:ascii="Times New Roman" w:hAnsi="Times New Roman" w:eastAsia="Times New Roman"/>
          <w:b w:val="0"/>
          <w:bCs w:val="0"/>
        </w:rPr>
        <w:t xml:space="preserve">, </w:t>
      </w:r>
      <w:r>
        <w:rPr>
          <w:rFonts w:ascii="Times New Roman" w:hAnsi="Times New Roman" w:eastAsia="Times New Roman"/>
          <w:b w:val="0"/>
        </w:rPr>
        <w:t xml:space="preserve">утвержденными постановлением </w:t>
      </w:r>
      <w:r>
        <w:rPr>
          <w:rFonts w:ascii="Times New Roman" w:hAnsi="Times New Roman" w:eastAsia="Times New Roman"/>
          <w:b w:val="0"/>
          <w:bCs w:val="0"/>
        </w:rPr>
        <w:t>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b w:val="0"/>
        </w:rPr>
        <w:t xml:space="preserve"> от 24.10.2017 № 87, </w:t>
      </w:r>
      <w:r>
        <w:rPr>
          <w:rFonts w:ascii="Times New Roman" w:hAnsi="Times New Roman" w:eastAsia="Times New Roman"/>
          <w:b w:val="0"/>
        </w:rPr>
        <w:t>с</w:t>
      </w:r>
      <w:r>
        <w:rPr>
          <w:rFonts w:ascii="Times New Roman" w:hAnsi="Times New Roman" w:eastAsia="Times New Roman"/>
          <w:b w:val="0"/>
        </w:rPr>
        <w:t xml:space="preserve"> учетом положений настоящего </w:t>
      </w:r>
      <w:r>
        <w:rPr>
          <w:rFonts w:ascii="Times New Roman" w:hAnsi="Times New Roman" w:eastAsia="Times New Roman"/>
          <w:b w:val="0"/>
        </w:rPr>
        <w:t>Порядка.</w:t>
      </w: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09"/>
        <w:spacing w:line="235" w:lineRule="auto"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 xml:space="preserve">Организация служебного взаимодействия работника, временно переведенного на дистанционную работу, осуществляется его непосредственным руководителем. Служебное взаимодействие работника в связи с исполнением им должностных обязанностей осуществляется в соответствии с его должностной инструкцией посредством обсуждения служебных вопросов с использованием телефонной связи или обмена данными через информационно-телекоммуникационную сеть «Интернет» (далее - сеть «Интернет»). </w:t>
      </w:r>
    </w:p>
    <w:p>
      <w:pPr>
        <w:pStyle w:val="para2"/>
        <w:ind w:firstLine="709"/>
        <w:spacing w:line="235" w:lineRule="auto"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Контроль за деятельностью работника осуществляется его непосредственным руководителем ежедневно в рабочие дни. Работник по итогам рабочего дня не позднее 17.00</w:t>
      </w:r>
      <w:r>
        <w:rPr>
          <w:rFonts w:ascii="Times New Roman" w:hAnsi="Times New Roman" w:eastAsia="Times New Roman"/>
          <w:b w:val="0"/>
          <w:i/>
        </w:rPr>
        <w:t>, (до истечения которого работник обязан направить отчет)</w:t>
      </w:r>
      <w:r>
        <w:rPr>
          <w:rFonts w:ascii="Times New Roman" w:hAnsi="Times New Roman" w:eastAsia="Times New Roman"/>
          <w:b w:val="0"/>
        </w:rPr>
        <w:t xml:space="preserve"> направляет на электронную почту непосредственного руководителя отчет о проделанной работе, исполнении поручений. В предпраздничные дни данный отчет направляется не позднее 16.00</w:t>
      </w:r>
      <w:r>
        <w:rPr>
          <w:rFonts w:ascii="Times New Roman" w:hAnsi="Times New Roman" w:eastAsia="Times New Roman"/>
          <w:b w:val="0"/>
          <w:i/>
        </w:rPr>
        <w:t>, (до истечения которого работник обязан направить отчет в предпраздничные дни).</w:t>
      </w: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09"/>
        <w:spacing w:line="235" w:lineRule="auto"/>
        <w:jc w:val="both"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 xml:space="preserve">7. В период осуществления дистанционной работы на </w:t>
      </w:r>
      <w:r>
        <w:rPr>
          <w:rFonts w:ascii="Times New Roman" w:hAnsi="Times New Roman" w:eastAsia="Times New Roman"/>
          <w:b w:val="0"/>
          <w:spacing w:val="-10"/>
        </w:rPr>
        <w:t>работника</w:t>
      </w:r>
      <w:r>
        <w:rPr>
          <w:rFonts w:ascii="Times New Roman" w:hAnsi="Times New Roman" w:eastAsia="Times New Roman"/>
          <w:b w:val="0"/>
        </w:rPr>
        <w:t xml:space="preserve"> в полном объеме распространяются законодательство о муниципальной службе, трудовое законодательство, включая вопросы оплаты труда, предоставления гарантий и компенсаций.</w:t>
      </w:r>
    </w:p>
    <w:p>
      <w:pPr>
        <w:pStyle w:val="para2"/>
        <w:ind w:firstLine="709"/>
        <w:spacing w:line="235" w:lineRule="auto"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При осуществлении дистанционной работы муниципальный служащий обязан соблюдать установленные законодательством о муниципальной службе и о противодействии коррупции обязанности, ограничения и запреты, требования к служебному поведению и несет ответственность за их нарушение и несоблюдение служебной дисциплины.</w:t>
      </w:r>
    </w:p>
    <w:p>
      <w:pPr>
        <w:pStyle w:val="para2"/>
        <w:ind w:firstLine="709"/>
        <w:spacing w:line="235" w:lineRule="auto"/>
        <w:jc w:val="both"/>
        <w:widowControl/>
        <w:tabs defTabSz="708">
          <w:tab w:val="left" w:pos="0" w:leader="none"/>
        </w:tabs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  <w:t>Отношения, связанные с охраной труда и обязательным социальным страхованием на случай временной нетрудоспособности и в связи с материнством, при работе в дистанционном формате регулируются с учетом особенностей, установленных статьями 312.3, 312.7, 312.9 Трудового кодекса Российской Федерации.</w:t>
      </w:r>
    </w:p>
    <w:p>
      <w:pPr>
        <w:ind w:firstLine="709"/>
        <w:spacing w:line="228" w:lineRule="auto"/>
        <w:jc w:val="both"/>
        <w:widowControl w:val="0"/>
        <w:rPr>
          <w:spacing w:val="-4"/>
        </w:rPr>
      </w:pPr>
      <w:r>
        <w:rPr>
          <w:spacing w:val="-4"/>
        </w:rPr>
        <w:t xml:space="preserve">8. В целях создания надлежащих организационно-технических условий </w:t>
        <w:br w:type="textWrapping"/>
        <w:t xml:space="preserve">для временного осуществления дистанционной работы работник обеспечивается оборудованием, программно-техническими средствами, средствами защиты информации и иными средствами (далее - материально-технические средства) в соответствии с перечнем, установленным приложением к настоящему Порядку. Материально-технические средства предоставляются работнику </w:t>
      </w:r>
      <w:r>
        <w:t>администрацией Леонидовского сельсовета Пензенского района Пензенской области</w:t>
      </w:r>
      <w:r>
        <w:rPr>
          <w:spacing w:val="-4"/>
        </w:rPr>
        <w:t xml:space="preserve"> в течение трех рабочих дней со дня принятия Главой администрации решения, но не позднее дня начала дистанционной </w:t>
      </w:r>
      <w:r>
        <w:rPr>
          <w:spacing w:val="-4"/>
        </w:rPr>
        <w:t>работы</w:t>
      </w:r>
      <w:r>
        <w:rPr>
          <w:spacing w:val="-4"/>
        </w:rPr>
        <w:t xml:space="preserve"> по акту приема – передачи имущества</w:t>
      </w:r>
      <w:r>
        <w:rPr>
          <w:spacing w:val="-4"/>
        </w:rPr>
        <w:t>.</w:t>
      </w:r>
      <w:r>
        <w:rPr>
          <w:spacing w:val="-4"/>
        </w:rPr>
      </w:r>
    </w:p>
    <w:p>
      <w:pPr>
        <w:ind w:firstLine="709"/>
        <w:spacing w:line="228" w:lineRule="auto"/>
        <w:jc w:val="both"/>
        <w:widowControl w:val="0"/>
      </w:pPr>
      <w:r>
        <w:rPr>
          <w:spacing w:val="-4"/>
        </w:rPr>
        <w:t>Для служебного взаимодействия в период дистанционной работы работник использует принадлежащий ему стационарный и (или) мобильный телефон (далее - личный телефон).</w:t>
      </w:r>
      <w:r/>
    </w:p>
    <w:p>
      <w:pPr>
        <w:ind w:firstLine="709"/>
        <w:spacing w:line="228" w:lineRule="auto"/>
        <w:jc w:val="both"/>
        <w:widowControl w:val="0"/>
        <w:rPr>
          <w:spacing w:val="-4"/>
        </w:rPr>
      </w:pPr>
      <w:r>
        <w:rPr>
          <w:spacing w:val="-4"/>
        </w:rPr>
        <w:t xml:space="preserve">Работнику в период дистанционной работы выплачивается компенсация за использование им личного телефона (далее - компенсация), а также возмещаются расходы, связанные с использованием материально – технических средств, предоставленных ему </w:t>
      </w:r>
      <w:r>
        <w:t>администрацией Леонидовского сельсовета Пензенского района Пензенской области</w:t>
      </w:r>
      <w:r>
        <w:rPr>
          <w:spacing w:val="-6"/>
        </w:rPr>
        <w:t>, личного телефона (в том числе</w:t>
      </w:r>
      <w:r>
        <w:rPr>
          <w:spacing w:val="-4"/>
        </w:rPr>
        <w:t xml:space="preserve"> расходы на электроэнергию</w:t>
      </w:r>
      <w:r>
        <w:rPr>
          <w:spacing w:val="-4"/>
        </w:rPr>
        <w:t xml:space="preserve">, услуги по передаче данных и предоставлению доступа к сети </w:t>
      </w:r>
      <w:r>
        <w:rPr>
          <w:spacing w:val="-4"/>
        </w:rPr>
        <w:t>«</w:t>
      </w:r>
      <w:r>
        <w:rPr>
          <w:spacing w:val="-4"/>
        </w:rPr>
        <w:t>Интернет</w:t>
      </w:r>
      <w:r>
        <w:rPr>
          <w:spacing w:val="-4"/>
        </w:rPr>
        <w:t>»</w:t>
      </w:r>
      <w:r>
        <w:rPr>
          <w:spacing w:val="-4"/>
        </w:rPr>
        <w:t xml:space="preserve">, услуги телефонной связи) (далее - расходы). </w:t>
      </w:r>
      <w:r>
        <w:rPr>
          <w:spacing w:val="-4"/>
        </w:rPr>
      </w:r>
    </w:p>
    <w:p>
      <w:pPr>
        <w:ind w:firstLine="709"/>
        <w:spacing/>
        <w:jc w:val="both"/>
        <w:widowControl w:val="0"/>
        <w:rPr>
          <w:spacing w:val="-4"/>
        </w:rPr>
      </w:pPr>
      <w:r>
        <w:rPr>
          <w:spacing w:val="-4"/>
        </w:rPr>
        <w:t xml:space="preserve">Размер компенсации и возмещения расходов составляет … … </w:t>
      </w:r>
      <w:r>
        <w:rPr>
          <w:i/>
          <w:spacing w:val="-4"/>
        </w:rPr>
        <w:t>(указать сумму)</w:t>
      </w:r>
      <w:r>
        <w:rPr>
          <w:spacing w:val="-4"/>
        </w:rPr>
        <w:t xml:space="preserve"> рублей в месяц.</w:t>
      </w:r>
    </w:p>
    <w:p>
      <w:pPr>
        <w:ind w:firstLine="709"/>
        <w:spacing w:line="235" w:lineRule="auto"/>
        <w:jc w:val="both"/>
        <w:widowControl w:val="0"/>
        <w:rPr>
          <w:spacing w:val="-4"/>
        </w:rPr>
      </w:pPr>
      <w:r>
        <w:rPr>
          <w:spacing w:val="-4"/>
        </w:rPr>
        <w:t>Выплата компенсации и возмещение расходов осуществляется ежемесячно пропорционально фактически отработанному на условиях дистанционной работы времени путем перечисления на банковскую зарплатную карту работника по его заявлению.</w:t>
      </w:r>
    </w:p>
    <w:p>
      <w:pPr>
        <w:ind w:firstLine="709"/>
        <w:spacing w:line="235" w:lineRule="auto"/>
        <w:jc w:val="both"/>
        <w:widowControl w:val="0"/>
        <w:rPr>
          <w:spacing w:val="-4"/>
        </w:rPr>
      </w:pPr>
      <w:r>
        <w:rPr>
          <w:spacing w:val="-4"/>
        </w:rPr>
        <w:t>Расходы, связанные с реализацией настоящего пункта Порядка, производятся за счет средств, предусмотренных в бюджете Леонидовского сельсовета Пензенского района Пензенской области</w:t>
      </w:r>
      <w:r>
        <w:rPr>
          <w:i/>
          <w:spacing w:val="-4"/>
        </w:rPr>
        <w:t xml:space="preserve"> </w:t>
      </w:r>
      <w:r>
        <w:rPr>
          <w:spacing w:val="-4"/>
        </w:rPr>
        <w:t xml:space="preserve">на содержание </w:t>
      </w:r>
      <w:r>
        <w:t>администрации Леонидовского сельсовета Пензенского района Пензенской области</w:t>
      </w:r>
      <w:r>
        <w:rPr>
          <w:spacing w:val="-4"/>
        </w:rPr>
        <w:t>.</w:t>
      </w:r>
      <w:r>
        <w:rPr>
          <w:spacing w:val="-4"/>
        </w:rPr>
      </w:r>
    </w:p>
    <w:p>
      <w:pPr>
        <w:ind w:firstLine="709"/>
        <w:spacing w:line="235" w:lineRule="auto"/>
        <w:jc w:val="both"/>
        <w:widowControl w:val="0"/>
        <w:rPr>
          <w:spacing w:val="-4"/>
        </w:rPr>
      </w:pPr>
      <w:r>
        <w:rPr>
          <w:spacing w:val="-4"/>
        </w:rPr>
        <w:t xml:space="preserve">9. В рамках организации и осуществления временной дистанционной работы работодатель и работник обеспечивают соблюдение требований статьи 16 Федерального закона от 27.07.2006 № 149-ФЗ «Об информации, информационных технологиях и о защите информации» </w:t>
      </w:r>
      <w:r>
        <w:t>(с последующими изменениями)</w:t>
      </w:r>
      <w:r>
        <w:rPr>
          <w:spacing w:val="-4"/>
        </w:rPr>
        <w:t>.</w:t>
      </w:r>
      <w:r>
        <w:rPr>
          <w:spacing w:val="-4"/>
        </w:rPr>
      </w:r>
    </w:p>
    <w:p>
      <w:pPr>
        <w:ind w:firstLine="709"/>
        <w:spacing w:line="235" w:lineRule="auto"/>
        <w:jc w:val="both"/>
        <w:widowControl w:val="0"/>
        <w:rPr>
          <w:spacing w:val="-4"/>
        </w:rPr>
      </w:pPr>
      <w:r>
        <w:rPr>
          <w:spacing w:val="-4"/>
        </w:rPr>
        <w:t>10. Временная дистанционная работа прекращается по истечении срока, указанного в решении.</w:t>
      </w:r>
    </w:p>
    <w:p>
      <w:pPr>
        <w:ind w:firstLine="709"/>
        <w:spacing w:line="235" w:lineRule="auto"/>
        <w:jc w:val="both"/>
        <w:widowControl w:val="0"/>
        <w:rPr>
          <w:spacing w:val="-4"/>
        </w:rPr>
      </w:pPr>
      <w:r>
        <w:rPr>
          <w:spacing w:val="-4"/>
        </w:rPr>
        <w:t xml:space="preserve">11. Решение может быть отменено досрочно по инициативе руководителя структурного подразделения </w:t>
      </w:r>
      <w:r>
        <w:t>администрации Леонидовского сельсовета Пензенского района Пензенской области</w:t>
      </w:r>
      <w:r>
        <w:rPr>
          <w:i/>
          <w:spacing w:val="-4"/>
        </w:rPr>
        <w:t>,</w:t>
      </w:r>
      <w:r>
        <w:rPr>
          <w:spacing w:val="-4"/>
        </w:rPr>
        <w:t xml:space="preserve"> в котором </w:t>
      </w:r>
      <w:r>
        <w:rPr>
          <w:spacing w:val="-4"/>
        </w:rPr>
        <w:t xml:space="preserve">работает </w:t>
      </w:r>
      <w:r>
        <w:rPr>
          <w:spacing w:val="-4"/>
        </w:rPr>
        <w:t>работник</w:t>
      </w:r>
      <w:r>
        <w:rPr>
          <w:spacing w:val="-4"/>
        </w:rPr>
        <w:t xml:space="preserve"> или должностное лицо </w:t>
      </w:r>
      <w:r>
        <w:t>администрации Леонидовского сельсовета Пензенского района Пензенской области</w:t>
      </w:r>
      <w:r>
        <w:rPr>
          <w:spacing w:val="-4"/>
        </w:rPr>
        <w:t>, которому непосредственно подчиняется работник</w:t>
      </w:r>
      <w:r>
        <w:rPr>
          <w:spacing w:val="-4"/>
        </w:rPr>
        <w:t xml:space="preserve">, при нарушении </w:t>
      </w:r>
      <w:r>
        <w:rPr>
          <w:spacing w:val="-4"/>
        </w:rPr>
        <w:t>работником</w:t>
      </w:r>
      <w:r>
        <w:rPr>
          <w:spacing w:val="-4"/>
        </w:rPr>
        <w:t xml:space="preserve"> настоящего Порядка или в случае отмены режима повышенной готовности на территории Пензенской области, предусмотренного постановлением Губернатора Пензенской области от 16.03.2020 № 27 </w:t>
      </w:r>
      <w:r>
        <w:rPr>
          <w:spacing w:val="-4"/>
        </w:rPr>
        <w:t>«</w:t>
      </w:r>
      <w:r>
        <w:rPr>
          <w:spacing w:val="-4"/>
        </w:rPr>
        <w:t>О введении режима повышенной готовности на территории Пензенской области</w:t>
      </w:r>
      <w:r>
        <w:rPr>
          <w:spacing w:val="-4"/>
        </w:rPr>
        <w:t>»</w:t>
      </w:r>
      <w:r>
        <w:rPr>
          <w:spacing w:val="-4"/>
        </w:rPr>
        <w:t xml:space="preserve"> (с последующими изменениями).</w:t>
      </w:r>
      <w:r>
        <w:rPr>
          <w:spacing w:val="-4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  <w:bCs w:val="0"/>
          <w:spacing w:val="-3"/>
        </w:rPr>
        <w:t xml:space="preserve">12. После прекращения временной дистанционной работы </w:t>
      </w:r>
      <w:r>
        <w:rPr>
          <w:rFonts w:ascii="Times New Roman" w:hAnsi="Times New Roman" w:eastAsia="Times New Roman"/>
          <w:b w:val="0"/>
          <w:bCs w:val="0"/>
          <w:spacing w:val="-6"/>
        </w:rPr>
        <w:t>деятельность работника осуществляется</w:t>
      </w:r>
      <w:r>
        <w:rPr>
          <w:rFonts w:ascii="Times New Roman" w:hAnsi="Times New Roman" w:eastAsia="Times New Roman"/>
          <w:b w:val="0"/>
          <w:bCs w:val="0"/>
        </w:rPr>
        <w:t xml:space="preserve"> </w:t>
      </w:r>
      <w:r>
        <w:rPr>
          <w:rFonts w:ascii="Times New Roman" w:hAnsi="Times New Roman" w:eastAsia="Times New Roman"/>
          <w:b w:val="0"/>
          <w:bCs w:val="0"/>
          <w:spacing w:val="-3"/>
        </w:rPr>
        <w:t>в ранее установленном порядке в соответствии с законодательством о муниципальной службе и (или) трудовым законодательством.</w:t>
      </w: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ind w:firstLine="720"/>
        <w:spacing/>
        <w:jc w:val="both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spacing/>
        <w:jc w:val="center"/>
        <w:outlineLvl w:val="0"/>
        <w:widowControl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</w:p>
    <w:p>
      <w:pPr>
        <w:pStyle w:val="para2"/>
        <w:spacing/>
        <w:jc w:val="center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pStyle w:val="para2"/>
        <w:spacing/>
        <w:jc w:val="center"/>
        <w:outlineLvl w:val="0"/>
        <w:widowControl/>
        <w:rPr>
          <w:rFonts w:ascii="Times New Roman" w:hAnsi="Times New Roman" w:eastAsia="Times New Roman"/>
          <w:b w:val="0"/>
        </w:rPr>
      </w:pPr>
      <w:r>
        <w:rPr>
          <w:rFonts w:ascii="Times New Roman" w:hAnsi="Times New Roman" w:eastAsia="Times New Roman"/>
          <w:b w:val="0"/>
        </w:rPr>
      </w:r>
    </w:p>
    <w:p>
      <w:pPr>
        <w:ind w:left="5387"/>
        <w:spacing/>
        <w:jc w:val="center"/>
        <w:rPr>
          <w:bCs/>
        </w:rPr>
      </w:pPr>
      <w:r>
        <w:rPr>
          <w:bCs/>
        </w:rPr>
      </w:r>
    </w:p>
    <w:p>
      <w:pPr>
        <w:ind w:left="5387"/>
        <w:spacing/>
        <w:jc w:val="center"/>
        <w:rPr>
          <w:bCs/>
        </w:rPr>
      </w:pPr>
      <w:r>
        <w:rPr>
          <w:bCs/>
        </w:rPr>
        <w:t>Приложение № 2</w:t>
      </w:r>
    </w:p>
    <w:p>
      <w:pPr>
        <w:ind w:left="5387"/>
        <w:spacing/>
        <w:jc w:val="center"/>
        <w:rPr>
          <w:bCs/>
        </w:rPr>
      </w:pPr>
      <w:r>
        <w:rPr>
          <w:bCs/>
        </w:rPr>
        <w:t>к постановлению администрации</w:t>
      </w:r>
    </w:p>
    <w:p>
      <w:pPr>
        <w:ind w:left="5387"/>
        <w:spacing/>
        <w:jc w:val="center"/>
        <w:rPr>
          <w:bCs/>
        </w:rPr>
      </w:pPr>
      <w:r>
        <w:rPr>
          <w:bCs/>
        </w:rPr>
        <w:t>Леонидовского сельсовета</w:t>
      </w:r>
    </w:p>
    <w:p>
      <w:pPr>
        <w:ind w:left="5387"/>
        <w:spacing/>
        <w:jc w:val="center"/>
        <w:rPr>
          <w:bCs/>
        </w:rPr>
      </w:pPr>
      <w:r>
        <w:rPr>
          <w:bCs/>
        </w:rPr>
        <w:t>Пензенского района Пензенской области</w:t>
      </w:r>
    </w:p>
    <w:p>
      <w:pPr>
        <w:ind w:left="5387"/>
        <w:spacing/>
        <w:jc w:val="center"/>
        <w:tabs defTabSz="708">
          <w:tab w:val="left" w:pos="3390" w:leader="none"/>
        </w:tabs>
      </w:pPr>
      <w:r>
        <w:t>от … …  № … …</w:t>
      </w:r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</w:pPr>
      <w:r>
        <w:t>Список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администрации Леонидовского сельсовета Пензенского района Пензенской области</w:t>
      </w:r>
      <w:r>
        <w:rPr>
          <w:bCs/>
          <w:i/>
          <w:iCs/>
        </w:rPr>
        <w:t>,</w:t>
      </w:r>
      <w:r>
        <w:t xml:space="preserve"> временно переводимых на дистанционную работу</w:t>
      </w:r>
    </w:p>
    <w:p>
      <w:pPr>
        <w:spacing/>
        <w:jc w:val="center"/>
      </w:pPr>
      <w:r/>
    </w:p>
    <w:p>
      <w:r/>
    </w:p>
    <w:tbl>
      <w:tblPr>
        <w:tblStyle w:val="TableGrid"/>
        <w:name w:val="Таблица3"/>
        <w:tabOrder w:val="0"/>
        <w:jc w:val="left"/>
        <w:tblInd w:w="0" w:type="dxa"/>
        <w:tblW w:w="9606" w:type="dxa"/>
        <w:tblLook w:val="04A0" w:firstRow="1" w:lastRow="0" w:firstColumn="1" w:lastColumn="0" w:noHBand="0" w:noVBand="1"/>
      </w:tblPr>
      <w:tblGrid>
        <w:gridCol w:w="1135"/>
        <w:gridCol w:w="4218"/>
        <w:gridCol w:w="3686"/>
        <w:gridCol w:w="567"/>
      </w:tblGrid>
      <w:tr>
        <w:trPr>
          <w:tblHeader w:val="0"/>
          <w:cantSplit w:val="0"/>
          <w:trHeight w:val="0" w:hRule="auto"/>
        </w:trPr>
        <w:tc>
          <w:tcPr>
            <w:tcW w:w="1135" w:type="dxa"/>
            <w:tmTcPr id="1626339453" protected="0"/>
          </w:tcPr>
          <w:p>
            <w:pPr>
              <w:spacing/>
              <w:jc w:val="center"/>
            </w:pPr>
            <w:r>
              <w:t>№ п/п</w:t>
            </w:r>
          </w:p>
        </w:tc>
        <w:tc>
          <w:tcPr>
            <w:tcW w:w="4218" w:type="dxa"/>
            <w:tmTcPr id="1626339453" protected="0"/>
          </w:tcPr>
          <w:p>
            <w:pPr>
              <w:spacing/>
              <w:jc w:val="center"/>
            </w:pPr>
            <w:r>
              <w:t>Наименование должности</w:t>
            </w:r>
          </w:p>
        </w:tc>
        <w:tc>
          <w:tcPr>
            <w:tcW w:w="3686" w:type="dxa"/>
            <w:tmTcPr id="1626339453" protected="0"/>
          </w:tcPr>
          <w:p>
            <w:pPr>
              <w:spacing/>
              <w:jc w:val="center"/>
            </w:pPr>
            <w:r>
              <w:t>Наименование структурного подразделения</w:t>
            </w:r>
          </w:p>
        </w:tc>
      </w:tr>
      <w:tr>
        <w:trPr>
          <w:cantSplit w:val="0"/>
          <w:trHeight w:val="0" w:hRule="auto"/>
        </w:trPr>
        <w:tc>
          <w:tcPr>
            <w:tcW w:w="1135" w:type="dxa"/>
            <w:tmTcPr id="1626339453" protected="0"/>
          </w:tcPr>
          <w:p>
            <w:pPr/>
            <w:r>
              <w:t>1</w:t>
            </w:r>
          </w:p>
        </w:tc>
        <w:tc>
          <w:tcPr>
            <w:tcW w:w="4218" w:type="dxa"/>
            <w:tmTcPr id="1626339453" protected="0"/>
          </w:tcPr>
          <w:p>
            <w:pPr/>
            <w:r>
              <w:t>Глава местной администрации, назначаемый по контракту</w:t>
            </w:r>
          </w:p>
        </w:tc>
        <w:tc>
          <w:tcPr>
            <w:tcW w:w="4253" w:type="dxa"/>
            <w:gridSpan w:val="2"/>
            <w:tmTcPr id="1626339453" protected="0"/>
          </w:tcPr>
          <w:p>
            <w:pPr/>
            <w:r>
              <w:t>Администрация</w:t>
            </w:r>
          </w:p>
        </w:tc>
      </w:tr>
      <w:tr>
        <w:trPr>
          <w:cantSplit w:val="0"/>
          <w:trHeight w:val="0" w:hRule="auto"/>
        </w:trPr>
        <w:tc>
          <w:tcPr>
            <w:tcW w:w="1135" w:type="dxa"/>
            <w:tmTcPr id="1626339453" protected="0"/>
          </w:tcPr>
          <w:p>
            <w:pPr/>
            <w:r>
              <w:t>2</w:t>
            </w:r>
          </w:p>
        </w:tc>
        <w:tc>
          <w:tcPr>
            <w:tcW w:w="4218" w:type="dxa"/>
            <w:tmTcPr id="1626339453" protected="0"/>
          </w:tcPr>
          <w:p>
            <w:pPr/>
            <w:r>
              <w:t>Ведущий специалист</w:t>
            </w:r>
          </w:p>
        </w:tc>
        <w:tc>
          <w:tcPr>
            <w:tcW w:w="4253" w:type="dxa"/>
            <w:gridSpan w:val="2"/>
            <w:tmTcPr id="1626339453" protected="0"/>
          </w:tcPr>
          <w:p>
            <w:pPr/>
            <w:r>
              <w:t>Администрация</w:t>
            </w:r>
          </w:p>
        </w:tc>
      </w:tr>
      <w:tr>
        <w:trPr>
          <w:cantSplit w:val="0"/>
          <w:trHeight w:val="0" w:hRule="auto"/>
        </w:trPr>
        <w:tc>
          <w:tcPr>
            <w:tcW w:w="1135" w:type="dxa"/>
            <w:tmTcPr id="1626339453" protected="0"/>
          </w:tcPr>
          <w:p>
            <w:pPr/>
            <w:r>
              <w:t>3</w:t>
            </w:r>
          </w:p>
        </w:tc>
        <w:tc>
          <w:tcPr>
            <w:tcW w:w="4218" w:type="dxa"/>
            <w:tmTcPr id="1626339453" protected="0"/>
          </w:tcPr>
          <w:p>
            <w:pPr/>
            <w:r>
              <w:t>Специалист по первичному воинскому учету граждан</w:t>
            </w:r>
          </w:p>
        </w:tc>
        <w:tc>
          <w:tcPr>
            <w:tcW w:w="4253" w:type="dxa"/>
            <w:gridSpan w:val="2"/>
            <w:tmTcPr id="1626339453" protected="0"/>
          </w:tcPr>
          <w:p>
            <w:pPr/>
            <w:r>
              <w:t>Администрация</w:t>
            </w:r>
          </w:p>
        </w:tc>
      </w:tr>
      <w:tr>
        <w:trPr>
          <w:cantSplit w:val="0"/>
          <w:trHeight w:val="0" w:hRule="auto"/>
        </w:trPr>
        <w:tc>
          <w:tcPr>
            <w:tcW w:w="1135" w:type="dxa"/>
            <w:tmTcPr id="1626339453" protected="0"/>
          </w:tcPr>
          <w:p>
            <w:pPr/>
            <w:r>
              <w:t>4</w:t>
            </w:r>
          </w:p>
        </w:tc>
        <w:tc>
          <w:tcPr>
            <w:tcW w:w="4218" w:type="dxa"/>
            <w:tmTcPr id="1626339453" protected="0"/>
          </w:tcPr>
          <w:p>
            <w:pPr/>
            <w:r>
              <w:t>Инспектор по имущественным и земельным вопросам</w:t>
            </w:r>
          </w:p>
        </w:tc>
        <w:tc>
          <w:tcPr>
            <w:tcW w:w="4253" w:type="dxa"/>
            <w:gridSpan w:val="2"/>
            <w:tmTcPr id="1626339453" protected="0"/>
          </w:tcPr>
          <w:p>
            <w:pPr/>
            <w:r>
              <w:t>Администрация</w:t>
            </w:r>
          </w:p>
        </w:tc>
      </w:tr>
    </w:tbl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  <w:tabs defTabSz="708">
          <w:tab w:val="left" w:pos="3390" w:leader="none"/>
        </w:tabs>
      </w:pPr>
      <w:r/>
    </w:p>
    <w:p>
      <w:pPr>
        <w:spacing/>
        <w:jc w:val="center"/>
        <w:tabs defTabSz="708">
          <w:tab w:val="left" w:pos="3390" w:leader="none"/>
        </w:tabs>
      </w:pPr>
      <w:r/>
    </w:p>
    <w:tbl>
      <w:tblPr>
        <w:tblStyle w:val="TableGrid"/>
        <w:name w:val="Таблица4"/>
        <w:tabOrder w:val="0"/>
        <w:jc w:val="left"/>
        <w:tblInd w:w="4786" w:type="dxa"/>
        <w:tblW w:w="4784" w:type="dxa"/>
        <w:tblLook w:val="04A0" w:firstRow="1" w:lastRow="0" w:firstColumn="1" w:lastColumn="0" w:noHBand="0" w:noVBand="1"/>
      </w:tblPr>
      <w:tblGrid>
        <w:gridCol w:w="4784"/>
      </w:tblGrid>
      <w:tr>
        <w:trPr>
          <w:tblHeader w:val="0"/>
          <w:cantSplit w:val="0"/>
          <w:trHeight w:val="0" w:hRule="auto"/>
        </w:trPr>
        <w:tc>
          <w:tcPr>
            <w:tcW w:w="4784" w:type="dxa"/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</w:tcBorders>
            <w:tmTcPr id="1626339453" protected="0"/>
          </w:tcPr>
          <w:p>
            <w:pPr>
              <w:spacing/>
              <w:jc w:val="center"/>
              <w:tabs defTabSz="708">
                <w:tab w:val="left" w:pos="6123" w:leader="none"/>
              </w:tabs>
            </w:pPr>
            <w:r>
              <w:t>Приложение</w:t>
            </w:r>
          </w:p>
          <w:p>
            <w:pPr>
              <w:spacing/>
              <w:jc w:val="center"/>
              <w:tabs defTabSz="708">
                <w:tab w:val="left" w:pos="6123" w:leader="none"/>
              </w:tabs>
            </w:pPr>
            <w:r>
              <w:t>к Порядку организации временного перевода на дистанционную работу муниципальных служащих и работников, замещающих должности, не являющиеся должностями муниципальной службы и осуществляющих техническое обеспечение деятельности в администрации Леонидовского сельсовета Пензенского района Пензенской области</w:t>
            </w:r>
          </w:p>
        </w:tc>
      </w:tr>
    </w:tbl>
    <w:p>
      <w:pPr>
        <w:spacing/>
        <w:jc w:val="both"/>
        <w:rPr>
          <w:color w:val="000000"/>
        </w:rPr>
      </w:pPr>
      <w:r>
        <w:rPr>
          <w:color w:val="000000"/>
        </w:rPr>
      </w:r>
    </w:p>
    <w:p>
      <w:pPr>
        <w:spacing/>
        <w:jc w:val="center"/>
        <w:widowControl w:val="0"/>
        <w:rPr>
          <w:color w:val="000000"/>
        </w:rPr>
      </w:pPr>
      <w:r>
        <w:rPr>
          <w:color w:val="000000"/>
        </w:rPr>
        <w:t>Перечень</w:t>
      </w:r>
    </w:p>
    <w:p>
      <w:pPr>
        <w:spacing/>
        <w:jc w:val="center"/>
        <w:widowControl w:val="0"/>
        <w:rPr>
          <w:color w:val="000000"/>
        </w:rPr>
      </w:pPr>
      <w:r>
        <w:rPr>
          <w:color w:val="000000"/>
        </w:rPr>
        <w:t>оборудования, программно-технических средств, средств защиты информации и иных средств, предоставляемых работнику для временного осуществления дистанционной работы</w:t>
      </w:r>
    </w:p>
    <w:p>
      <w:pPr>
        <w:spacing/>
        <w:jc w:val="center"/>
        <w:widowControl w:val="0"/>
        <w:rPr>
          <w:color w:val="000000"/>
        </w:rPr>
      </w:pPr>
      <w:r>
        <w:rPr>
          <w:color w:val="000000"/>
        </w:rPr>
      </w:r>
    </w:p>
    <w:tbl>
      <w:tblPr>
        <w:tblStyle w:val="1"/>
        <w:name w:val="Таблица5"/>
        <w:tabOrder w:val="0"/>
        <w:jc w:val="left"/>
        <w:tblInd w:w="0" w:type="dxa"/>
        <w:tblW w:w="9650" w:type="dxa"/>
        <w:tblLook w:val="04A0" w:firstRow="1" w:lastRow="0" w:firstColumn="1" w:lastColumn="0" w:noHBand="0" w:noVBand="1"/>
      </w:tblPr>
      <w:tblGrid>
        <w:gridCol w:w="675"/>
        <w:gridCol w:w="4820"/>
        <w:gridCol w:w="1683"/>
        <w:gridCol w:w="2472"/>
      </w:tblGrid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Наименования</w:t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Срок пользования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650" w:type="dxa"/>
            <w:gridSpan w:val="4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Оборудование, программно-технические средства и средства защиты информации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both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650" w:type="dxa"/>
            <w:gridSpan w:val="4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Иные средства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both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both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both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75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820" w:type="dxa"/>
            <w:tmTcPr id="1626339453" protected="0"/>
          </w:tcPr>
          <w:p>
            <w:pPr>
              <w:spacing/>
              <w:jc w:val="both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83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472" w:type="dxa"/>
            <w:tmTcPr id="1626339453" protected="0"/>
          </w:tcPr>
          <w:p>
            <w:pPr>
              <w:spacing/>
              <w:jc w:val="center"/>
              <w:widowControl w:val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tabs defTabSz="708">
          <w:tab w:val="left" w:pos="3794" w:leader="none"/>
        </w:tabs>
      </w:pPr>
      <w:bookmarkStart w:id="0" w:name="_GoBack"/>
      <w:bookmarkEnd w:id="0"/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40" w:w="11907"/>
      <w:pgMar w:left="1701" w:top="1134" w:right="851" w:bottom="1134" w:header="0" w:footer="0"/>
      <w:paperSrc w:first="0" w:other="0" a="0" b="0"/>
      <w:pgNumType w:fmt="decimal"/>
      <w:tmGutter w:val="3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00"/>
    <w:family w:val="swiss"/>
    <w:pitch w:val="default"/>
  </w:font>
  <w:font w:name="Courier New">
    <w:panose1 w:val="02070309020205020404"/>
    <w:charset w:val="cc"/>
    <w:family w:val="modern"/>
    <w:pitch w:val="default"/>
  </w:font>
  <w:font w:name="Cambria">
    <w:panose1 w:val="02040503050406030204"/>
    <w:charset w:val="cc"/>
    <w:family w:val="roman"/>
    <w:pitch w:val="default"/>
  </w:font>
  <w:font w:name="Verdana">
    <w:panose1 w:val="020B0604030504040204"/>
    <w:charset w:val="cc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)"/>
      <w:lvlJc w:val="left"/>
      <w:pPr>
        <w:ind w:left="709" w:hanging="0"/>
      </w:pPr>
    </w:lvl>
    <w:lvl w:ilvl="1">
      <w:start w:val="1"/>
      <w:numFmt w:val="lowerLetter"/>
      <w:suff w:val="tab"/>
      <w:lvlText w:val="%2."/>
      <w:lvlJc w:val="left"/>
      <w:pPr>
        <w:ind w:left="1429" w:hanging="0"/>
      </w:pPr>
    </w:lvl>
    <w:lvl w:ilvl="2">
      <w:start w:val="1"/>
      <w:numFmt w:val="lowerRoman"/>
      <w:suff w:val="tab"/>
      <w:lvlText w:val="%3."/>
      <w:lvlJc w:val="left"/>
      <w:pPr>
        <w:ind w:left="2329" w:hanging="0"/>
      </w:pPr>
    </w:lvl>
    <w:lvl w:ilvl="3">
      <w:start w:val="1"/>
      <w:numFmt w:val="decimal"/>
      <w:suff w:val="tab"/>
      <w:lvlText w:val="%4."/>
      <w:lvlJc w:val="left"/>
      <w:pPr>
        <w:ind w:left="2869" w:hanging="0"/>
      </w:pPr>
    </w:lvl>
    <w:lvl w:ilvl="4">
      <w:start w:val="1"/>
      <w:numFmt w:val="lowerLetter"/>
      <w:suff w:val="tab"/>
      <w:lvlText w:val="%5."/>
      <w:lvlJc w:val="left"/>
      <w:pPr>
        <w:ind w:left="3589" w:hanging="0"/>
      </w:pPr>
    </w:lvl>
    <w:lvl w:ilvl="5">
      <w:start w:val="1"/>
      <w:numFmt w:val="lowerRoman"/>
      <w:suff w:val="tab"/>
      <w:lvlText w:val="%6."/>
      <w:lvlJc w:val="left"/>
      <w:pPr>
        <w:ind w:left="4489" w:hanging="0"/>
      </w:pPr>
    </w:lvl>
    <w:lvl w:ilvl="6">
      <w:start w:val="1"/>
      <w:numFmt w:val="decimal"/>
      <w:suff w:val="tab"/>
      <w:lvlText w:val="%7."/>
      <w:lvlJc w:val="left"/>
      <w:pPr>
        <w:ind w:left="5029" w:hanging="0"/>
      </w:pPr>
    </w:lvl>
    <w:lvl w:ilvl="7">
      <w:start w:val="1"/>
      <w:numFmt w:val="lowerLetter"/>
      <w:suff w:val="tab"/>
      <w:lvlText w:val="%8."/>
      <w:lvlJc w:val="left"/>
      <w:pPr>
        <w:ind w:left="5749" w:hanging="0"/>
      </w:pPr>
    </w:lvl>
    <w:lvl w:ilvl="8">
      <w:start w:val="1"/>
      <w:numFmt w:val="lowerRoman"/>
      <w:suff w:val="tab"/>
      <w:lvlText w:val="%9."/>
      <w:lvlJc w:val="left"/>
      <w:pPr>
        <w:ind w:left="6649" w:hanging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8343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5"/>
    <w:tmLastPosSelect w:val="0"/>
    <w:tmLastPosFrameIdx w:val="0"/>
    <w:tmLastPosCaret>
      <w:tmLastPosPgfIdx w:val="141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26339453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para1">
    <w:name w:val="Footnote Text"/>
    <w:qFormat/>
    <w:basedOn w:val="para0"/>
    <w:rPr>
      <w:sz w:val="20"/>
      <w:szCs w:val="20"/>
    </w:rPr>
  </w:style>
  <w:style w:type="paragraph" w:styleId="para2" w:customStyle="1">
    <w:name w:val="ConsPlusTitle"/>
    <w:qFormat/>
    <w:pPr>
      <w:widowControl w:val="0"/>
    </w:pPr>
    <w:rPr>
      <w:rFonts w:ascii="Calibri" w:hAnsi="Calibri" w:eastAsia="Calibri"/>
      <w:b/>
      <w:bCs/>
      <w:sz w:val="24"/>
      <w:szCs w:val="24"/>
      <w:lang w:val="ru-ru" w:eastAsia="zh-cn" w:bidi="ar-sa"/>
    </w:rPr>
  </w:style>
  <w:style w:type="paragraph" w:styleId="para3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4">
    <w:name w:val="List Paragraph"/>
    <w:qFormat/>
    <w:basedOn w:val="para0"/>
    <w:pPr>
      <w:ind w:left="720"/>
      <w:contextualSpacing/>
    </w:pPr>
  </w:style>
  <w:style w:type="paragraph" w:styleId="para5" w:customStyle="1">
    <w:name w:val="ConsPlusNormal"/>
    <w:qFormat/>
    <w:rPr>
      <w:rFonts w:ascii="Calibri" w:hAnsi="Calibri" w:eastAsia="Calibri"/>
      <w:b/>
      <w:bCs/>
      <w:i/>
      <w:iCs/>
      <w:sz w:val="24"/>
      <w:szCs w:val="24"/>
      <w:lang w:val="ru-ru" w:eastAsia="zh-cn" w:bidi="ar-sa"/>
    </w:rPr>
  </w:style>
  <w:style w:type="paragraph" w:styleId="para6" w:customStyle="1">
    <w:name w:val="ConsPlusNonformat"/>
    <w:qFormat/>
    <w:rPr>
      <w:rFonts w:ascii="Courier New" w:hAnsi="Courier New" w:eastAsia="Calibri" w:cs="Courier New"/>
      <w:sz w:val="22"/>
      <w:szCs w:val="22"/>
      <w:lang w:val="ru-ru" w:eastAsia="zh-cn" w:bidi="ar-sa"/>
    </w:rPr>
  </w:style>
  <w:style w:type="paragraph" w:styleId="para7">
    <w:name w:val="caption"/>
    <w:qFormat/>
    <w:basedOn w:val="para0"/>
    <w:next w:val="para0"/>
    <w:pPr>
      <w:spacing/>
      <w:jc w:val="center"/>
    </w:pPr>
    <w:rPr>
      <w:b/>
      <w:sz w:val="40"/>
      <w:szCs w:val="20"/>
    </w:rPr>
  </w:style>
  <w:style w:type="paragraph" w:styleId="para8" w:customStyle="1">
    <w:name w:val="Таблицы (моноширинный)"/>
    <w:qFormat/>
    <w:basedOn w:val="para0"/>
    <w:next w:val="para0"/>
    <w:pPr>
      <w:spacing/>
      <w:jc w:val="both"/>
      <w:widowControl w:val="0"/>
    </w:pPr>
    <w:rPr>
      <w:rFonts w:ascii="Courier New" w:hAnsi="Courier New" w:cs="Courier New"/>
    </w:rPr>
  </w:style>
  <w:style w:type="paragraph" w:styleId="para9" w:customStyle="1">
    <w:name w:val="annotation text"/>
    <w:qFormat/>
    <w:basedOn w:val="para0"/>
    <w:rPr>
      <w:sz w:val="20"/>
      <w:szCs w:val="20"/>
    </w:rPr>
  </w:style>
  <w:style w:type="paragraph" w:styleId="para10" w:customStyle="1">
    <w:name w:val="annotation subject"/>
    <w:qFormat/>
    <w:basedOn w:val="para9"/>
    <w:next w:val="para9"/>
    <w:rPr>
      <w:b/>
      <w:bCs/>
    </w:rPr>
  </w:style>
  <w:style w:type="character" w:styleId="char0" w:default="1">
    <w:name w:val="Default Paragraph Font"/>
  </w:style>
  <w:style w:type="character" w:styleId="char1" w:customStyle="1">
    <w:name w:val="Текст сноски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2">
    <w:name w:val="Footnote Reference"/>
    <w:rPr>
      <w:vertAlign w:val="superscript"/>
    </w:rPr>
  </w:style>
  <w:style w:type="character" w:styleId="char3">
    <w:name w:val="Hyperlink"/>
    <w:basedOn w:val="char0"/>
    <w:rPr>
      <w:color w:val="0000ff"/>
      <w:u w:color="auto" w:val="single"/>
    </w:rPr>
  </w:style>
  <w:style w:type="character" w:styleId="char4" w:customStyle="1">
    <w:name w:val="Текст выноски Знак"/>
    <w:basedOn w:val="char0"/>
    <w:rPr>
      <w:rFonts w:ascii="Tahoma" w:hAnsi="Tahoma" w:eastAsia="Times New Roman" w:cs="Tahoma"/>
      <w:sz w:val="16"/>
      <w:szCs w:val="16"/>
    </w:rPr>
  </w:style>
  <w:style w:type="character" w:styleId="char5" w:customStyle="1">
    <w:name w:val="annotation reference"/>
    <w:basedOn w:val="char0"/>
    <w:rPr>
      <w:sz w:val="16"/>
      <w:szCs w:val="16"/>
    </w:rPr>
  </w:style>
  <w:style w:type="character" w:styleId="char6" w:customStyle="1">
    <w:name w:val="Текст примечания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7" w:customStyle="1">
    <w:name w:val="Тема примечания Знак"/>
    <w:basedOn w:val="char6"/>
    <w:rPr>
      <w:b/>
      <w:bCs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  <w:style w:type="table" w:styleId="1">
    <w:name w:val="Сетка таблицы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para1">
    <w:name w:val="Footnote Text"/>
    <w:qFormat/>
    <w:basedOn w:val="para0"/>
    <w:rPr>
      <w:sz w:val="20"/>
      <w:szCs w:val="20"/>
    </w:rPr>
  </w:style>
  <w:style w:type="paragraph" w:styleId="para2" w:customStyle="1">
    <w:name w:val="ConsPlusTitle"/>
    <w:qFormat/>
    <w:pPr>
      <w:widowControl w:val="0"/>
    </w:pPr>
    <w:rPr>
      <w:rFonts w:ascii="Calibri" w:hAnsi="Calibri" w:eastAsia="Calibri"/>
      <w:b/>
      <w:bCs/>
      <w:sz w:val="24"/>
      <w:szCs w:val="24"/>
      <w:lang w:val="ru-ru" w:eastAsia="zh-cn" w:bidi="ar-sa"/>
    </w:rPr>
  </w:style>
  <w:style w:type="paragraph" w:styleId="para3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4">
    <w:name w:val="List Paragraph"/>
    <w:qFormat/>
    <w:basedOn w:val="para0"/>
    <w:pPr>
      <w:ind w:left="720"/>
      <w:contextualSpacing/>
    </w:pPr>
  </w:style>
  <w:style w:type="paragraph" w:styleId="para5" w:customStyle="1">
    <w:name w:val="ConsPlusNormal"/>
    <w:qFormat/>
    <w:rPr>
      <w:rFonts w:ascii="Calibri" w:hAnsi="Calibri" w:eastAsia="Calibri"/>
      <w:b/>
      <w:bCs/>
      <w:i/>
      <w:iCs/>
      <w:sz w:val="24"/>
      <w:szCs w:val="24"/>
      <w:lang w:val="ru-ru" w:eastAsia="zh-cn" w:bidi="ar-sa"/>
    </w:rPr>
  </w:style>
  <w:style w:type="paragraph" w:styleId="para6" w:customStyle="1">
    <w:name w:val="ConsPlusNonformat"/>
    <w:qFormat/>
    <w:rPr>
      <w:rFonts w:ascii="Courier New" w:hAnsi="Courier New" w:eastAsia="Calibri" w:cs="Courier New"/>
      <w:sz w:val="22"/>
      <w:szCs w:val="22"/>
      <w:lang w:val="ru-ru" w:eastAsia="zh-cn" w:bidi="ar-sa"/>
    </w:rPr>
  </w:style>
  <w:style w:type="paragraph" w:styleId="para7">
    <w:name w:val="caption"/>
    <w:qFormat/>
    <w:basedOn w:val="para0"/>
    <w:next w:val="para0"/>
    <w:pPr>
      <w:spacing/>
      <w:jc w:val="center"/>
    </w:pPr>
    <w:rPr>
      <w:b/>
      <w:sz w:val="40"/>
      <w:szCs w:val="20"/>
    </w:rPr>
  </w:style>
  <w:style w:type="paragraph" w:styleId="para8" w:customStyle="1">
    <w:name w:val="Таблицы (моноширинный)"/>
    <w:qFormat/>
    <w:basedOn w:val="para0"/>
    <w:next w:val="para0"/>
    <w:pPr>
      <w:spacing/>
      <w:jc w:val="both"/>
      <w:widowControl w:val="0"/>
    </w:pPr>
    <w:rPr>
      <w:rFonts w:ascii="Courier New" w:hAnsi="Courier New" w:cs="Courier New"/>
    </w:rPr>
  </w:style>
  <w:style w:type="paragraph" w:styleId="para9" w:customStyle="1">
    <w:name w:val="annotation text"/>
    <w:qFormat/>
    <w:basedOn w:val="para0"/>
    <w:rPr>
      <w:sz w:val="20"/>
      <w:szCs w:val="20"/>
    </w:rPr>
  </w:style>
  <w:style w:type="paragraph" w:styleId="para10" w:customStyle="1">
    <w:name w:val="annotation subject"/>
    <w:qFormat/>
    <w:basedOn w:val="para9"/>
    <w:next w:val="para9"/>
    <w:rPr>
      <w:b/>
      <w:bCs/>
    </w:rPr>
  </w:style>
  <w:style w:type="character" w:styleId="char0" w:default="1">
    <w:name w:val="Default Paragraph Font"/>
  </w:style>
  <w:style w:type="character" w:styleId="char1" w:customStyle="1">
    <w:name w:val="Текст сноски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2">
    <w:name w:val="Footnote Reference"/>
    <w:rPr>
      <w:vertAlign w:val="superscript"/>
    </w:rPr>
  </w:style>
  <w:style w:type="character" w:styleId="char3">
    <w:name w:val="Hyperlink"/>
    <w:basedOn w:val="char0"/>
    <w:rPr>
      <w:color w:val="0000ff"/>
      <w:u w:color="auto" w:val="single"/>
    </w:rPr>
  </w:style>
  <w:style w:type="character" w:styleId="char4" w:customStyle="1">
    <w:name w:val="Текст выноски Знак"/>
    <w:basedOn w:val="char0"/>
    <w:rPr>
      <w:rFonts w:ascii="Tahoma" w:hAnsi="Tahoma" w:eastAsia="Times New Roman" w:cs="Tahoma"/>
      <w:sz w:val="16"/>
      <w:szCs w:val="16"/>
    </w:rPr>
  </w:style>
  <w:style w:type="character" w:styleId="char5" w:customStyle="1">
    <w:name w:val="annotation reference"/>
    <w:basedOn w:val="char0"/>
    <w:rPr>
      <w:sz w:val="16"/>
      <w:szCs w:val="16"/>
    </w:rPr>
  </w:style>
  <w:style w:type="character" w:styleId="char6" w:customStyle="1">
    <w:name w:val="Текст примечания Знак"/>
    <w:basedOn w:val="char0"/>
    <w:rPr>
      <w:rFonts w:ascii="Times New Roman" w:hAnsi="Times New Roman" w:eastAsia="Times New Roman" w:cs="Times New Roman"/>
      <w:sz w:val="20"/>
      <w:szCs w:val="20"/>
    </w:rPr>
  </w:style>
  <w:style w:type="character" w:styleId="char7" w:customStyle="1">
    <w:name w:val="Тема примечания Знак"/>
    <w:basedOn w:val="char6"/>
    <w:rPr>
      <w:b/>
      <w:bCs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  <w:style w:type="table" w:styleId="1">
    <w:name w:val="Сетка таблицы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Леванкова Ирина Николаевна</dc:creator>
  <cp:keywords/>
  <dc:description/>
  <cp:lastModifiedBy/>
  <cp:revision>5</cp:revision>
  <cp:lastPrinted>2021-06-01T12:26:00Z</cp:lastPrinted>
  <dcterms:created xsi:type="dcterms:W3CDTF">2021-07-01T13:26:00Z</dcterms:created>
  <dcterms:modified xsi:type="dcterms:W3CDTF">2021-07-15T08:57:33Z</dcterms:modified>
</cp:coreProperties>
</file>