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bmp" ContentType="image/bmp"/>
  <Default Extension="jpeg" ContentType="image/jpeg"/>
  <Default Extension="png" ContentType="image/png"/>
  <Default Extension="gif" ContentType="image/gif"/>
  <Default Extension="tif" ContentType="image/tif"/>
  <Default Extension="emf" ContentType="image/x-emf"/>
  <Default Extension="wmf" ContentType="image/x-wmf"/>
  <Default Extension="pct" ContentType="image/pct"/>
  <Default Extension="pcx" ContentType="image/pcx"/>
  <Default Extension="tga" ContentType="image/tga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footer1.xml" ContentType="application/vnd.openxmlformats-officedocument.wordprocessingml.footer+xml"/>
</Types>
</file>

<file path=_rels/.rels><?xml version="1.0" encoding="UTF-8" standalone="yes" 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0" w:line="240" w:lineRule="auto"/>
        <w:jc w:val="center"/>
        <w:widowControl w:val="0"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Times New Roman" w:hAnsi="Times New Roman" w:eastAsia="Times New Roman"/>
          <w:sz w:val="28"/>
          <w:szCs w:val="24"/>
          <w:lang w:eastAsia="zh-cn"/>
        </w:rPr>
      </w:pPr>
      <w:r>
        <w:rPr>
          <w:lang w:eastAsia="zh-cn"/>
        </w:rPr>
      </w:r>
      <w:r>
        <w:rPr>
          <w:noProof/>
        </w:rPr>
        <w:drawing>
          <wp:inline distT="0" distB="0" distL="0" distR="0">
            <wp:extent cx="895985" cy="1135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/>
                      <a:extLst>
                        <a:ext uri="smNativeData">
                          <sm:smNativeData xmlns:sm="smNativeData" val="SMDATA_14_KaCPYBMAAAAlAAAAEQAAAC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IMFAAD8BgAAgwUAAPwGAAAAAAAACQAAAAQAAAAAAAAADAAAABAAAAAAAAAAAAAAAAAAAAAAAAAAHgAAAGgAAAAAAAAAAAAAAAAAAAAAAAAAAAAAABAnAAAQJwAAAAAAAAAAAAAAAAAAAAAAAAAAAAAAAAAAAAAAAAAAAAAUAAAAAAAAAMDA/wAAAAAAZAAAADIAAAAAAAAAZAAAAAAAAAB/f38ACgAAACEAAABAAAAAPAAAAAAAAAAHIAAAAAAAAAAAAAAAAAAAAAAAAAAAAAAAAAAAAAAAAAAAAACDBQAA/AYAAAAAAAAAAAAAAAAAACgAAAAIAAAAAQAAAAEAAAA="/>
                        </a:ext>
                      </a:extLst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95985" cy="1135380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</w:r>
      <w:r>
        <w:rPr>
          <w:rFonts w:ascii="Times New Roman" w:hAnsi="Times New Roman" w:eastAsia="Times New Roman"/>
          <w:b/>
          <w:bCs/>
          <w:sz w:val="28"/>
          <w:szCs w:val="24"/>
          <w:lang w:eastAsia="zh-cn"/>
        </w:rPr>
        <w:t>ПРОЕКТ 03.05</w:t>
      </w:r>
      <w:r>
        <w:rPr>
          <w:rFonts w:ascii="Times New Roman" w:hAnsi="Times New Roman" w:eastAsia="Times New Roman"/>
          <w:sz w:val="28"/>
          <w:szCs w:val="24"/>
          <w:lang w:eastAsia="zh-cn"/>
        </w:rPr>
      </w:r>
    </w:p>
    <w:p>
      <w:pPr>
        <w:ind w:firstLine="737"/>
        <w:spacing w:after="0" w:line="240" w:lineRule="auto"/>
        <w:jc w:val="center"/>
        <w:widowControl w:val="0"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Times New Roman" w:hAnsi="Times New Roman" w:eastAsia="Times New Roman"/>
          <w:sz w:val="36"/>
          <w:szCs w:val="36"/>
          <w:lang w:eastAsia="zh-cn"/>
        </w:rPr>
      </w:pPr>
      <w:r>
        <w:rPr>
          <w:rFonts w:ascii="Times New Roman" w:hAnsi="Times New Roman" w:eastAsia="Times New Roman"/>
          <w:sz w:val="36"/>
          <w:szCs w:val="36"/>
          <w:lang w:eastAsia="zh-cn"/>
        </w:rPr>
        <w:t>АДМИНИСТРАЦИЯ</w:t>
      </w:r>
    </w:p>
    <w:p>
      <w:pPr>
        <w:spacing w:after="0" w:line="240" w:lineRule="auto"/>
        <w:jc w:val="center"/>
        <w:widowControl w:val="0"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Times New Roman" w:hAnsi="Times New Roman" w:eastAsia="Times New Roman"/>
          <w:sz w:val="36"/>
          <w:szCs w:val="36"/>
          <w:lang w:eastAsia="zh-cn"/>
        </w:rPr>
      </w:pPr>
      <w:r>
        <w:rPr>
          <w:rFonts w:ascii="Times New Roman" w:hAnsi="Times New Roman" w:eastAsia="Times New Roman"/>
          <w:sz w:val="36"/>
          <w:szCs w:val="36"/>
          <w:lang w:eastAsia="zh-cn"/>
        </w:rPr>
        <w:t>ЛЕОНИДОВСКОГО СЕЛЬСОВЕТА</w:t>
      </w:r>
    </w:p>
    <w:p>
      <w:pPr>
        <w:spacing w:after="0" w:line="240" w:lineRule="auto"/>
        <w:jc w:val="center"/>
        <w:widowControl w:val="0"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Times New Roman" w:hAnsi="Times New Roman" w:eastAsia="Times New Roman"/>
          <w:sz w:val="36"/>
          <w:szCs w:val="36"/>
          <w:lang w:eastAsia="zh-cn"/>
        </w:rPr>
      </w:pPr>
      <w:r>
        <w:rPr>
          <w:rFonts w:ascii="Times New Roman" w:hAnsi="Times New Roman" w:eastAsia="Times New Roman"/>
          <w:sz w:val="36"/>
          <w:szCs w:val="36"/>
          <w:lang w:eastAsia="zh-cn"/>
        </w:rPr>
        <w:t>ПЕНЗЕНСКОГО РАЙОНА ПЕНЗЕНСКОЙ ОБЛАСТИ</w:t>
      </w:r>
    </w:p>
    <w:p>
      <w:pPr>
        <w:spacing w:after="0" w:line="240" w:lineRule="auto"/>
        <w:widowControl w:val="0"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Times New Roman" w:hAnsi="Times New Roman" w:eastAsia="Times New Roman"/>
          <w:b/>
          <w:sz w:val="28"/>
          <w:szCs w:val="28"/>
          <w:lang w:eastAsia="zh-cn"/>
        </w:rPr>
      </w:pPr>
      <w:r>
        <w:rPr>
          <w:rFonts w:ascii="Times New Roman" w:hAnsi="Times New Roman" w:eastAsia="Times New Roman"/>
          <w:b/>
          <w:sz w:val="28"/>
          <w:szCs w:val="28"/>
          <w:lang w:eastAsia="zh-cn"/>
        </w:rPr>
      </w:r>
    </w:p>
    <w:p>
      <w:pPr>
        <w:spacing w:after="0" w:line="240" w:lineRule="auto"/>
        <w:jc w:val="center"/>
        <w:widowControl w:val="0"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Times New Roman" w:hAnsi="Times New Roman" w:eastAsia="Times New Roman"/>
          <w:sz w:val="32"/>
          <w:szCs w:val="32"/>
          <w:lang w:eastAsia="zh-cn"/>
        </w:rPr>
      </w:pPr>
      <w:r>
        <w:rPr>
          <w:rFonts w:ascii="Times New Roman" w:hAnsi="Times New Roman" w:eastAsia="Times New Roman"/>
          <w:b/>
          <w:sz w:val="32"/>
          <w:szCs w:val="32"/>
          <w:lang w:eastAsia="zh-cn"/>
        </w:rPr>
        <w:t>ПОСТАНОВЛЕНИЕ</w:t>
      </w:r>
      <w:r>
        <w:rPr>
          <w:rFonts w:ascii="Times New Roman" w:hAnsi="Times New Roman" w:eastAsia="Times New Roman"/>
          <w:sz w:val="32"/>
          <w:szCs w:val="32"/>
          <w:lang w:eastAsia="zh-cn"/>
        </w:rPr>
      </w:r>
    </w:p>
    <w:p>
      <w:pPr>
        <w:spacing w:after="0" w:line="240" w:lineRule="auto"/>
        <w:widowControl w:val="0"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Times New Roman" w:hAnsi="Times New Roman" w:eastAsia="Times New Roman"/>
          <w:sz w:val="28"/>
          <w:szCs w:val="28"/>
          <w:lang w:eastAsia="zh-cn"/>
        </w:rPr>
      </w:pPr>
      <w:r>
        <w:rPr>
          <w:rFonts w:ascii="Times New Roman" w:hAnsi="Times New Roman" w:eastAsia="Times New Roman"/>
          <w:sz w:val="28"/>
          <w:szCs w:val="28"/>
          <w:lang w:eastAsia="zh-cn"/>
        </w:rPr>
      </w:r>
    </w:p>
    <w:p>
      <w:pPr>
        <w:spacing w:after="0" w:line="240" w:lineRule="auto"/>
        <w:jc w:val="center"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Times New Roman" w:hAnsi="Times New Roman" w:eastAsia="Times New Roman"/>
          <w:sz w:val="28"/>
          <w:szCs w:val="28"/>
          <w:lang w:eastAsia="zh-cn"/>
        </w:rPr>
      </w:pPr>
      <w:r>
        <w:rPr>
          <w:rFonts w:ascii="Times New Roman" w:hAnsi="Times New Roman" w:eastAsia="Times New Roman"/>
          <w:sz w:val="28"/>
          <w:szCs w:val="28"/>
          <w:lang w:eastAsia="zh-cn"/>
        </w:rPr>
        <w:t>от ________ 2021 года № _____</w:t>
      </w:r>
    </w:p>
    <w:p>
      <w:pPr>
        <w:spacing w:after="0" w:line="240" w:lineRule="auto"/>
        <w:jc w:val="center"/>
        <w:widowControl w:val="0"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Times New Roman" w:hAnsi="Times New Roman" w:eastAsia="Times New Roman"/>
          <w:sz w:val="24"/>
          <w:szCs w:val="24"/>
          <w:lang w:eastAsia="zh-cn"/>
        </w:rPr>
      </w:pPr>
      <w:r>
        <w:rPr>
          <w:rFonts w:ascii="Times New Roman" w:hAnsi="Times New Roman" w:eastAsia="Times New Roman"/>
          <w:sz w:val="24"/>
          <w:szCs w:val="24"/>
          <w:lang w:eastAsia="zh-cn"/>
        </w:rPr>
        <w:t>ст. Леонидовка</w:t>
      </w:r>
    </w:p>
    <w:p>
      <w:pPr>
        <w:pStyle w:val="para3"/>
        <w:spacing/>
        <w:jc w:val="center"/>
      </w:pPr>
      <w:r/>
    </w:p>
    <w:p>
      <w:pPr>
        <w:pStyle w:val="para3"/>
        <w:spacing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 утверждении административного регламента предоставления муниципальной услуги «Принятие решения об установлении публичного сервитута»</w:t>
      </w:r>
    </w:p>
    <w:p>
      <w:pPr>
        <w:pStyle w:val="para2"/>
        <w:spacing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</w:p>
    <w:p>
      <w:pPr>
        <w:pStyle w:val="para2"/>
        <w:ind w:firstLine="540"/>
        <w: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Земельным кодексом Российской Федерации, Федеральным </w:t>
      </w:r>
      <w:r>
        <w:rPr>
          <w:rStyle w:val="char3"/>
          <w:rFonts w:ascii="Times New Roman" w:hAnsi="Times New Roman" w:cs="Times New Roman"/>
          <w:color w:val="auto"/>
          <w:sz w:val="28"/>
          <w:szCs w:val="28"/>
          <w:u w:color="auto" w:val="none"/>
        </w:rPr>
        <w:t>законом</w:t>
      </w:r>
      <w:r>
        <w:rPr>
          <w:rFonts w:ascii="Times New Roman" w:hAnsi="Times New Roman" w:cs="Times New Roman"/>
          <w:sz w:val="28"/>
          <w:szCs w:val="28"/>
        </w:rPr>
        <w:t xml:space="preserve"> от 27.07.2010 № 210-ФЗ «Об организации предоставления государственных и муниципальных услуг», руководствуясь постановлением администрации Леонидовского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>
        <w:rPr>
          <w:rFonts w:ascii="Times New Roman" w:hAnsi="Times New Roman" w:cs="Times New Roman"/>
          <w:sz w:val="28"/>
          <w:szCs w:val="28"/>
        </w:rPr>
        <w:t>Пензенского района Пензенской области от 25.01.2019 № 12 «</w:t>
      </w:r>
      <w:r>
        <w:rPr>
          <w:rFonts w:ascii="Times New Roman" w:hAnsi="Times New Roman" w:eastAsia="Calibri" w:cs="Times New Roman"/>
          <w:sz w:val="28"/>
          <w:szCs w:val="28"/>
          <w:lang w:eastAsia="zh-cn"/>
        </w:rPr>
        <w:t>Об утверждении Порядка разработки и утверждения административных регламентов предоставления муниципальных услуг органами местного самоуправления Леонидовского сельсовета Пензенского района Пензенской области</w:t>
      </w:r>
      <w:r>
        <w:rPr>
          <w:rFonts w:ascii="Times New Roman" w:hAnsi="Times New Roman" w:cs="Times New Roman"/>
          <w:sz w:val="28"/>
          <w:szCs w:val="28"/>
        </w:rPr>
        <w:t>», Устав</w:t>
      </w:r>
      <w:r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 xml:space="preserve"> Леонидовского сельсовета </w:t>
      </w:r>
      <w:r>
        <w:rPr>
          <w:rFonts w:ascii="Times New Roman" w:hAnsi="Times New Roman" w:cs="Times New Roman"/>
          <w:sz w:val="28"/>
          <w:szCs w:val="28"/>
        </w:rPr>
        <w:t>Пензенского района Пензенской области,</w:t>
      </w:r>
      <w:r>
        <w:rPr>
          <w:rFonts w:ascii="Times New Roman" w:hAnsi="Times New Roman" w:cs="Times New Roman"/>
          <w:i/>
          <w:sz w:val="28"/>
          <w:szCs w:val="28"/>
        </w:rPr>
      </w:r>
    </w:p>
    <w:p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Леонидовского сельсовета Пензенского района Пензенской области постановляет:</w:t>
      </w:r>
    </w:p>
    <w:p>
      <w:pPr>
        <w:pStyle w:val="para2"/>
        <w:ind w:firstLine="540"/>
        <w: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</w:p>
    <w:p>
      <w:pPr>
        <w:pStyle w:val="para2"/>
        <w:ind w:firstLine="737"/>
        <w: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 прилагаемый административный </w:t>
      </w:r>
      <w:hyperlink w:anchor="P40" w:history="1">
        <w:r>
          <w:rPr>
            <w:rFonts w:ascii="Times New Roman" w:hAnsi="Times New Roman" w:cs="Times New Roman"/>
            <w:sz w:val="28"/>
            <w:szCs w:val="28"/>
          </w:rPr>
          <w:t>регламент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«Принятие решения об установлении публичного сервитута».</w:t>
      </w:r>
    </w:p>
    <w:p>
      <w:pPr>
        <w:pStyle w:val="para2"/>
        <w:ind w:firstLine="737"/>
        <w:spacing/>
        <w:jc w:val="both"/>
        <w:rPr>
          <w:rFonts w:ascii="Times New Roman" w:hAnsi="Times New Roman" w:eastAsia="Calibri" w:cs="Times New Roman"/>
          <w:sz w:val="28"/>
          <w:szCs w:val="28"/>
          <w:lang w:eastAsia="zh-cn"/>
        </w:rPr>
      </w:pPr>
      <w:r>
        <w:rPr>
          <w:rFonts w:ascii="Times New Roman" w:hAnsi="Times New Roman" w:eastAsia="Calibri" w:cs="Times New Roman"/>
          <w:sz w:val="28"/>
          <w:szCs w:val="28"/>
          <w:lang w:eastAsia="zh-cn"/>
        </w:rPr>
        <w:t>2. Признать утратившим силу постановления администрации Леонидовского сельсовета Пензенского района Пензенской области:</w:t>
      </w:r>
    </w:p>
    <w:p>
      <w:pPr>
        <w:pStyle w:val="para2"/>
        <w:ind w:firstLine="737"/>
        <w: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  <w:lang w:eastAsia="zh-cn"/>
        </w:rPr>
        <w:t>2.1. от 23.12.2019 № 141 «</w:t>
      </w:r>
      <w:r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муниципальной услуги Леонидовского сельсовета Пензенского района Пензенской области «Принятие решения об установлении публичного сервитута</w:t>
      </w:r>
      <w:r>
        <w:rPr>
          <w:rFonts w:ascii="Times New Roman" w:hAnsi="Times New Roman" w:cs="Times New Roman"/>
          <w:sz w:val="28"/>
          <w:szCs w:val="28"/>
        </w:rPr>
        <w:t>».</w:t>
      </w:r>
    </w:p>
    <w:p>
      <w:pPr>
        <w:pStyle w:val="para2"/>
        <w:ind w:firstLine="737"/>
        <w:spacing/>
        <w:jc w:val="both"/>
        <w:rPr>
          <w:rFonts w:ascii="Times New Roman" w:hAnsi="Times New Roman" w:eastAsia="Calibri" w:cs="Times New Roman"/>
          <w:sz w:val="28"/>
          <w:szCs w:val="28"/>
          <w:lang w:eastAsia="zh-cn"/>
        </w:rPr>
      </w:pPr>
      <w:r>
        <w:rPr>
          <w:rFonts w:ascii="Times New Roman" w:hAnsi="Times New Roman" w:eastAsia="Calibri" w:cs="Times New Roman"/>
          <w:sz w:val="28"/>
          <w:szCs w:val="28"/>
          <w:lang w:eastAsia="zh-cn"/>
        </w:rPr>
        <w:t>3. Признать утратившим силу пункт 9 постановления администрации Леонидовского сельсовета Пензенского раойна Пензенской области от 07.07.2020 № 101 «О внесении изменений в административные регламенты предоставления муниципальных услуг».</w:t>
      </w:r>
    </w:p>
    <w:p>
      <w:pPr>
        <w:pStyle w:val="para2"/>
        <w:ind w:firstLine="737"/>
        <w:spacing/>
        <w:jc w:val="both"/>
        <w:rPr>
          <w:rFonts w:ascii="Times New Roman" w:hAnsi="Times New Roman" w:eastAsia="Calibri" w:cs="Times New Roman"/>
          <w:sz w:val="28"/>
          <w:szCs w:val="28"/>
          <w:lang w:eastAsia="zh-cn"/>
        </w:rPr>
      </w:pPr>
      <w:r>
        <w:rPr>
          <w:rFonts w:ascii="Times New Roman" w:hAnsi="Times New Roman" w:eastAsia="Calibri" w:cs="Times New Roman"/>
          <w:sz w:val="28"/>
          <w:szCs w:val="28"/>
          <w:lang w:eastAsia="zh-cn"/>
        </w:rPr>
        <w:t>4. Настоящее постановление вступает в силу после дня его официального опубликования.</w:t>
      </w:r>
    </w:p>
    <w:p>
      <w:pPr>
        <w:pStyle w:val="para2"/>
        <w:ind w:firstLine="737"/>
        <w:spacing/>
        <w:jc w:val="both"/>
        <w:rPr>
          <w:rFonts w:ascii="Times New Roman" w:hAnsi="Times New Roman" w:eastAsia="Calibri" w:cs="Times New Roman"/>
          <w:sz w:val="28"/>
          <w:szCs w:val="28"/>
          <w:lang w:eastAsia="zh-cn"/>
        </w:rPr>
      </w:pPr>
      <w:r>
        <w:rPr>
          <w:rFonts w:ascii="Times New Roman" w:hAnsi="Times New Roman" w:eastAsia="Calibri" w:cs="Times New Roman"/>
          <w:sz w:val="28"/>
          <w:szCs w:val="28"/>
          <w:lang w:eastAsia="zh-cn"/>
        </w:rPr>
        <w:t>5. Настоящее постановление опубликовать в информационном бюллетене Леонидовского сельсовета Пензенского района «Местные вести» и на официальном сайте администрации Леонидовского сельсовета Пензенского района Пензенской области в информационно-телекоммуникационной сети «Интернет».</w:t>
      </w:r>
    </w:p>
    <w:p>
      <w:pPr>
        <w:pStyle w:val="para2"/>
        <w:ind w:firstLine="737"/>
        <w:spacing/>
        <w:jc w:val="both"/>
        <w:rPr>
          <w:rFonts w:ascii="Times New Roman" w:hAnsi="Times New Roman" w:eastAsia="Calibri" w:cs="Times New Roman"/>
          <w:sz w:val="28"/>
          <w:szCs w:val="28"/>
          <w:lang w:eastAsia="zh-cn"/>
        </w:rPr>
      </w:pPr>
      <w:r>
        <w:rPr>
          <w:rFonts w:ascii="Times New Roman" w:hAnsi="Times New Roman" w:eastAsia="Calibri" w:cs="Times New Roman"/>
          <w:sz w:val="28"/>
          <w:szCs w:val="28"/>
          <w:lang w:eastAsia="zh-cn"/>
        </w:rPr>
        <w:t>6. Контроль за исполнением настоящего постановления возложить на главу администрации Леонидовского сельсовета Пензенского района Пензенской области.</w:t>
      </w:r>
    </w:p>
    <w:p>
      <w:pPr>
        <w:pStyle w:val="para2"/>
        <w:ind w:firstLine="540"/>
        <w:spacing/>
        <w:jc w:val="both"/>
        <w:rPr>
          <w:rFonts w:ascii="Times New Roman" w:hAnsi="Times New Roman" w:eastAsia="Calibri" w:cs="Times New Roman"/>
          <w:sz w:val="28"/>
          <w:szCs w:val="28"/>
          <w:lang w:eastAsia="zh-cn"/>
        </w:rPr>
      </w:pPr>
      <w:r>
        <w:rPr>
          <w:rFonts w:ascii="Times New Roman" w:hAnsi="Times New Roman" w:eastAsia="Calibri" w:cs="Times New Roman"/>
          <w:sz w:val="28"/>
          <w:szCs w:val="28"/>
          <w:lang w:eastAsia="zh-cn"/>
        </w:rPr>
      </w:r>
    </w:p>
    <w:p>
      <w:pPr>
        <w:pStyle w:val="para2"/>
        <w:ind w:firstLine="540"/>
        <w:spacing/>
        <w:jc w:val="both"/>
        <w:rPr>
          <w:rFonts w:ascii="Times New Roman" w:hAnsi="Times New Roman" w:eastAsia="Calibri" w:cs="Times New Roman"/>
          <w:sz w:val="28"/>
          <w:szCs w:val="28"/>
          <w:lang w:eastAsia="zh-cn"/>
        </w:rPr>
      </w:pPr>
      <w:r>
        <w:rPr>
          <w:rFonts w:ascii="Times New Roman" w:hAnsi="Times New Roman" w:eastAsia="Calibri" w:cs="Times New Roman"/>
          <w:sz w:val="28"/>
          <w:szCs w:val="28"/>
          <w:lang w:eastAsia="zh-cn"/>
        </w:rPr>
      </w:r>
    </w:p>
    <w:p>
      <w:pPr>
        <w:pStyle w:val="para2"/>
        <w:ind w:firstLine="540"/>
        <w:spacing/>
        <w:jc w:val="both"/>
        <w:rPr>
          <w:rFonts w:ascii="Times New Roman" w:hAnsi="Times New Roman" w:eastAsia="Calibri" w:cs="Times New Roman"/>
          <w:sz w:val="28"/>
          <w:szCs w:val="28"/>
          <w:lang w:eastAsia="zh-cn"/>
        </w:rPr>
      </w:pPr>
      <w:r>
        <w:rPr>
          <w:rFonts w:ascii="Times New Roman" w:hAnsi="Times New Roman" w:eastAsia="Calibri" w:cs="Times New Roman"/>
          <w:sz w:val="28"/>
          <w:szCs w:val="28"/>
          <w:lang w:eastAsia="zh-cn"/>
        </w:rPr>
      </w:r>
    </w:p>
    <w:p>
      <w:pPr>
        <w:pStyle w:val="para2"/>
        <w:ind w:firstLine="540"/>
        <w:spacing/>
        <w:jc w:val="both"/>
        <w:rPr>
          <w:rFonts w:ascii="Times New Roman" w:hAnsi="Times New Roman" w:eastAsia="Calibri" w:cs="Times New Roman"/>
          <w:sz w:val="28"/>
          <w:szCs w:val="28"/>
          <w:lang w:eastAsia="zh-cn"/>
        </w:rPr>
      </w:pPr>
      <w:r>
        <w:rPr>
          <w:rFonts w:ascii="Times New Roman" w:hAnsi="Times New Roman" w:eastAsia="Calibri" w:cs="Times New Roman"/>
          <w:sz w:val="28"/>
          <w:szCs w:val="28"/>
          <w:lang w:eastAsia="zh-cn"/>
        </w:rPr>
        <w:t>Глава администрации</w:t>
      </w:r>
    </w:p>
    <w:p>
      <w:pPr>
        <w:pStyle w:val="para2"/>
        <w:ind w:firstLine="540"/>
        <w:spacing/>
        <w:jc w:val="both"/>
        <w:rPr>
          <w:rFonts w:ascii="Times New Roman" w:hAnsi="Times New Roman" w:eastAsia="Calibri" w:cs="Times New Roman"/>
          <w:sz w:val="28"/>
          <w:szCs w:val="28"/>
          <w:lang w:eastAsia="zh-cn"/>
        </w:rPr>
      </w:pPr>
      <w:r>
        <w:rPr>
          <w:rFonts w:ascii="Times New Roman" w:hAnsi="Times New Roman" w:eastAsia="Calibri" w:cs="Times New Roman"/>
          <w:sz w:val="28"/>
          <w:szCs w:val="28"/>
          <w:lang w:eastAsia="zh-cn"/>
        </w:rPr>
        <w:t>Леонидовского сельсовета</w:t>
        <w:tab/>
        <w:tab/>
        <w:tab/>
        <w:tab/>
        <w:tab/>
        <w:t xml:space="preserve">      О.А. Булатова</w:t>
      </w:r>
    </w:p>
    <w:p>
      <w:pPr>
        <w:pStyle w:val="para2"/>
        <w:ind w:firstLine="540"/>
        <w:spacing/>
        <w:jc w:val="both"/>
        <w:rPr>
          <w:rFonts w:ascii="Times New Roman" w:hAnsi="Times New Roman" w:eastAsia="Calibri" w:cs="Times New Roman"/>
          <w:sz w:val="28"/>
          <w:szCs w:val="28"/>
          <w:lang w:eastAsia="zh-cn"/>
        </w:rPr>
      </w:pPr>
      <w:r>
        <w:rPr>
          <w:rFonts w:ascii="Times New Roman" w:hAnsi="Times New Roman" w:eastAsia="Calibri" w:cs="Times New Roman"/>
          <w:sz w:val="28"/>
          <w:szCs w:val="28"/>
          <w:lang w:eastAsia="zh-cn"/>
        </w:rPr>
      </w:r>
    </w:p>
    <w:p>
      <w:pPr>
        <w:pStyle w:val="para2"/>
        <w:ind w:firstLine="540"/>
        <w:spacing/>
        <w:jc w:val="right"/>
        <w:rPr>
          <w:rFonts w:ascii="Times New Roman" w:hAnsi="Times New Roman" w:eastAsia="Calibri" w:cs="Times New Roman"/>
          <w:sz w:val="24"/>
          <w:szCs w:val="24"/>
          <w:lang w:eastAsia="zh-cn"/>
        </w:rPr>
      </w:pPr>
      <w:r>
        <w:rPr>
          <w:rFonts w:ascii="Times New Roman" w:hAnsi="Times New Roman" w:eastAsia="Calibri" w:cs="Times New Roman"/>
          <w:sz w:val="24"/>
          <w:szCs w:val="24"/>
          <w:lang w:eastAsia="zh-cn"/>
        </w:rPr>
        <w:t>Приложение</w:t>
      </w:r>
    </w:p>
    <w:p>
      <w:pPr>
        <w:ind w:firstLine="567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постановлению</w:t>
      </w:r>
    </w:p>
    <w:p>
      <w:pPr>
        <w:ind w:firstLine="567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администрации Леонидовскогосельсовета</w:t>
      </w:r>
    </w:p>
    <w:p>
      <w:pPr>
        <w:ind w:firstLine="567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Пензенского района Пензенской области</w:t>
      </w:r>
    </w:p>
    <w:p>
      <w:pPr>
        <w:ind w:firstLine="567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______ № ______</w:t>
      </w:r>
    </w:p>
    <w:p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Административный регламент </w:t>
      </w:r>
    </w:p>
    <w:p>
      <w:pPr>
        <w:pStyle w:val="para3"/>
        <w: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предоставления муниципальной услуги «Принятие решения об установлении публичного сервитута»</w:t>
      </w:r>
    </w:p>
    <w:p>
      <w:pPr>
        <w:pStyle w:val="para3"/>
        <w: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</w:p>
    <w:p>
      <w:pPr>
        <w:pStyle w:val="para2"/>
        <w:spacing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>
      <w:pPr>
        <w:pStyle w:val="para2"/>
        <w:ind w:firstLine="567"/>
        <w:spacing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</w:p>
    <w:p>
      <w:pPr>
        <w:pStyle w:val="para2"/>
        <w:ind w:firstLine="567"/>
        <w:spacing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 регулирования регламента</w:t>
      </w:r>
    </w:p>
    <w:p>
      <w:pPr>
        <w:pStyle w:val="para2"/>
        <w:ind w:firstLine="540"/>
        <w: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</w:p>
    <w:p>
      <w:pPr>
        <w:pStyle w:val="para2"/>
        <w:ind w:firstLine="680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Административный регламент предоставления муниципальной услуги «Принятие решения об установлении публичного сервитута» (далее - Регламент) регулирует деятельность по предоставлению муниципальной услуги «Принятие решения об установлении публичного сервитута» (далее - муниципальная услуга), определяет сроки и последовательность административных процедур (действий) администрации Леонидовского сельсовета Пензенского района Пензенской области 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(далее - Администрация) при предоставлении муниципальной услуги.</w:t>
      </w:r>
    </w:p>
    <w:p>
      <w:pPr>
        <w:pStyle w:val="para2"/>
        <w:ind w:firstLine="680"/>
        <w:spacing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Настоящий Регламент не распространяется на установление публичного сервитута в отношении земельных участков, находящихся в границах полос отвода автомобильных дорог, в целях прокладки, переноса, переустройства инженерных коммуникаций, их эксплуатации, а также случаи, предусмотренные подпунктами 1 – 7 пункта 4 статьи 23 Земельного кодекса Российской Федерации (далее – ЗК РФ), в том числе в случае реконструкции инженерных сооружений, переносимых в связи с изъятием земельных участков, на которых они располагались, для муниципальных нужд (далее также - инженерные сооружения).</w:t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1.2. Установление публичного сервитута осуществляется независимо от формы собственности на земельный участок. Публичный сервитут устанавливается для использования земельных участков и (или) земель в следующих целях:</w:t>
      </w:r>
      <w:r>
        <w:rPr>
          <w:sz w:val="24"/>
          <w:szCs w:val="24"/>
        </w:rPr>
      </w:r>
      <w:bookmarkStart w:id="0" w:name="P65"/>
      <w:bookmarkEnd w:id="0"/>
      <w:r>
        <w:rPr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в случаях установления публичного сервитута для размещения инженерных сооружений, являющихся объектами местного значения муниципального района, сельского поселения, размещения автомобильных дорог местного значения муниципального района, сельского поселения в туннелях, а также в целях, предусмотренных </w:t>
      </w:r>
      <w:hyperlink r:id="rId9" w:history="1">
        <w:r>
          <w:rPr>
            <w:rFonts w:ascii="Times New Roman" w:hAnsi="Times New Roman"/>
            <w:i/>
            <w:sz w:val="24"/>
            <w:szCs w:val="24"/>
          </w:rPr>
          <w:t>статьей 39.37</w:t>
        </w:r>
      </w:hyperlink>
      <w:r>
        <w:rPr>
          <w:rFonts w:ascii="Times New Roman" w:hAnsi="Times New Roman"/>
          <w:i/>
          <w:sz w:val="24"/>
          <w:szCs w:val="24"/>
        </w:rPr>
        <w:t xml:space="preserve"> ЗК РФ и не указанных в </w:t>
      </w:r>
      <w:hyperlink r:id="rId10" w:history="1">
        <w:r>
          <w:rPr>
            <w:rFonts w:ascii="Times New Roman" w:hAnsi="Times New Roman"/>
            <w:i/>
            <w:sz w:val="24"/>
            <w:szCs w:val="24"/>
          </w:rPr>
          <w:t>подпунктах 1</w:t>
        </w:r>
      </w:hyperlink>
      <w:r>
        <w:rPr>
          <w:rFonts w:ascii="Times New Roman" w:hAnsi="Times New Roman"/>
          <w:i/>
          <w:sz w:val="24"/>
          <w:szCs w:val="24"/>
        </w:rPr>
        <w:t xml:space="preserve"> - </w:t>
      </w:r>
      <w:hyperlink w:anchor="Par0" w:history="1">
        <w:r>
          <w:rPr>
            <w:rFonts w:ascii="Times New Roman" w:hAnsi="Times New Roman"/>
            <w:i/>
            <w:sz w:val="24"/>
            <w:szCs w:val="24"/>
          </w:rPr>
          <w:t>3</w:t>
        </w:r>
      </w:hyperlink>
      <w:r>
        <w:rPr>
          <w:rFonts w:ascii="Times New Roman" w:hAnsi="Times New Roman"/>
          <w:i/>
          <w:sz w:val="24"/>
          <w:szCs w:val="24"/>
        </w:rPr>
        <w:t xml:space="preserve"> статьи 39.38 ЗК РФ, в отношении земельных участков и (или) земель, расположенных в границах сельских поселений, на межселенных территориях муниципального района.</w:t>
      </w:r>
      <w:r>
        <w:rPr>
          <w:rStyle w:val="char6"/>
          <w:rFonts w:ascii="Times New Roman" w:hAnsi="Times New Roman"/>
          <w:sz w:val="24"/>
          <w:szCs w:val="24"/>
        </w:rPr>
      </w:r>
      <w:r>
        <w:rPr>
          <w:rStyle w:val="char6"/>
          <w:rFonts w:ascii="Times New Roman" w:hAnsi="Times New Roman"/>
          <w:sz w:val="24"/>
          <w:szCs w:val="24"/>
        </w:rPr>
        <w:footnoteReference w:id="2"/>
      </w:r>
      <w:r>
        <w:rPr>
          <w:rFonts w:ascii="Times New Roman" w:hAnsi="Times New Roman"/>
          <w:sz w:val="24"/>
          <w:szCs w:val="24"/>
        </w:rPr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Публичный сервитут в отношении земельных участков и (или) земель для их использования в целях, предусмотренных в пункте 1.2 Регламента, устанавливается постановлением Администрации.</w:t>
      </w:r>
    </w:p>
    <w:p>
      <w:pPr>
        <w:pStyle w:val="para2"/>
        <w:ind w:firstLine="540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 Круг заявителей.</w:t>
      </w:r>
    </w:p>
    <w:p>
      <w:pPr>
        <w:pStyle w:val="para2"/>
        <w:ind w:firstLine="540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1.3.1. С ходатайством об установлении публичного сервитута (далее – ходатайство) вправе обратиться организации, указанные в пунктах 1 – 5 статьи 39.40 ЗК РФ.</w:t>
      </w:r>
    </w:p>
    <w:p>
      <w:pPr>
        <w:ind w:right="140" w:firstLine="567"/>
        <w:spacing w:after="0" w:line="240" w:lineRule="auto"/>
        <w:jc w:val="both"/>
        <w:tabs defTabSz="708">
          <w:tab w:val="left" w:pos="9921" w:leader="none"/>
        </w:tabs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От имени заявителя с заявлением о предоставлении муниципальной услуги может обратиться представитель заявителя, наделенный заявителем в порядке, установленном законодательством Российской Федерации, полномочиями выступать от имени заявителя при взаимодействии с соответствующими государственными органами, органами местного самоуправления и организациями при предоставлении муниципальной услуги (далее - представитель заявителя).</w:t>
      </w:r>
    </w:p>
    <w:p>
      <w:pPr>
        <w:ind w:right="140" w:firstLine="567"/>
        <w:spacing w:after="0" w:line="240" w:lineRule="auto"/>
        <w:jc w:val="both"/>
        <w:tabs defTabSz="708">
          <w:tab w:val="left" w:pos="9921" w:leader="none"/>
        </w:tabs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</w:r>
    </w:p>
    <w:p>
      <w:pPr>
        <w:pStyle w:val="para2"/>
        <w:ind w:firstLine="540"/>
        <w: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Требования к порядку информирования </w:t>
      </w:r>
    </w:p>
    <w:p>
      <w:pPr>
        <w:pStyle w:val="para2"/>
        <w:ind w:firstLine="540"/>
        <w: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предоставлении муниципальной услуги</w:t>
      </w:r>
    </w:p>
    <w:p>
      <w:pPr>
        <w:pStyle w:val="para2"/>
        <w:ind w:firstLine="540"/>
        <w: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para2"/>
        <w:ind w:firstLine="567"/>
        <w:spacing/>
        <w:jc w:val="both"/>
        <w:outlineLvl w:val="2"/>
        <w:tabs defTabSz="708">
          <w:tab w:val="center" w:pos="4677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1.4. Информирование Заявителя (представителя заявителя) о предоставлении муниципальной услуги осуществляется:</w:t>
      </w:r>
    </w:p>
    <w:p>
      <w:pPr>
        <w:pStyle w:val="para2"/>
        <w:ind w:firstLine="567"/>
        <w:spacing/>
        <w:jc w:val="both"/>
        <w:outlineLvl w:val="2"/>
        <w:tabs defTabSz="708">
          <w:tab w:val="center" w:pos="4677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1.4.1. Лично;</w:t>
      </w:r>
    </w:p>
    <w:p>
      <w:pPr>
        <w:pStyle w:val="para2"/>
        <w:ind w:firstLine="567"/>
        <w:spacing/>
        <w:jc w:val="both"/>
        <w:outlineLvl w:val="2"/>
        <w:tabs defTabSz="708">
          <w:tab w:val="center" w:pos="4677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1.4.2. Непосредственно в здании Администрации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технологий;</w:t>
      </w:r>
    </w:p>
    <w:p>
      <w:pPr>
        <w:pStyle w:val="para2"/>
        <w:ind w:firstLine="567"/>
        <w:spacing/>
        <w:jc w:val="both"/>
        <w:outlineLvl w:val="2"/>
        <w:tabs defTabSz="708">
          <w:tab w:val="center" w:pos="4677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1.4.3. Посредством использования телефонной, почтовой связи, а также электронной почты;</w:t>
      </w:r>
    </w:p>
    <w:p>
      <w:pPr>
        <w:pStyle w:val="para2"/>
        <w:ind w:firstLine="567"/>
        <w: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1.4.4. В многофункциональном центре предоставления государственных и муниципальных услуг Пензенского района Пензенской области        (далее - МФЦ)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>
      <w:pPr>
        <w:pStyle w:val="para2"/>
        <w:ind w:firstLine="567"/>
        <w:spacing/>
        <w:jc w:val="both"/>
        <w:outlineLvl w:val="2"/>
        <w:tabs defTabSz="708">
          <w:tab w:val="center" w:pos="4677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1.4.5. Посредством размещения информации на официальном сайте Администрации в информационно-телекоммуникационной сети «Интернет» </w:t>
      </w:r>
      <w:hyperlink r:id="rId12" w:history="1">
        <w:r>
          <w:rPr>
            <w:rStyle w:val="char4"/>
            <w:rFonts w:ascii="Times New Roman" w:hAnsi="Times New Roman" w:cs="Times New Roman"/>
            <w:color w:val="auto"/>
            <w:sz w:val="24"/>
            <w:szCs w:val="24"/>
            <w:lang w:val="en-us"/>
          </w:rPr>
          <w:t>http://leonidovka.pnz.pnzreg.ru/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(далее - официальный сайт Администрации), в федеральной государственной информационной системе «Единый портал государственных и муниципальных услуг (функций)» (</w:t>
      </w:r>
      <w:hyperlink r:id="rId13" w:history="1">
        <w:r>
          <w:rPr>
            <w:rFonts w:ascii="Times New Roman" w:hAnsi="Times New Roman" w:cs="Times New Roman"/>
            <w:sz w:val="24"/>
            <w:szCs w:val="24"/>
          </w:rPr>
          <w:t>www.gosuslugi.ru</w:t>
        </w:r>
      </w:hyperlink>
      <w:r>
        <w:rPr>
          <w:rFonts w:ascii="Times New Roman" w:hAnsi="Times New Roman" w:cs="Times New Roman"/>
          <w:sz w:val="24"/>
          <w:szCs w:val="24"/>
        </w:rPr>
        <w:t>) (далее - Единый портал) и (или) в региональной государственной информационной системе «Портал государственных и муниципальных услуг (функций) Пензенской области» (gosuslugi.pnzreg.ru)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(далее - Региональный портал);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para4"/>
        <w:ind w:firstLine="567"/>
        <w:spacing w:after="0"/>
        <w:jc w:val="both"/>
      </w:pPr>
      <w:r>
        <w:t>1.5. Консультирование по процедуре предоставления муниципальной услуги осуществляется специалистом Администрации, в чьи должностные обязанности входит предоставление муниципальной услуги:</w:t>
      </w:r>
    </w:p>
    <w:p>
      <w:pPr>
        <w:pStyle w:val="para4"/>
        <w:ind w:firstLine="567"/>
        <w:spacing w:after="0"/>
        <w:jc w:val="both"/>
      </w:pPr>
      <w:r>
        <w:t>а) при личном обращении заявителя (представителя заявителя);</w:t>
      </w:r>
    </w:p>
    <w:p>
      <w:pPr>
        <w:pStyle w:val="para4"/>
        <w:ind w:firstLine="567"/>
        <w:spacing w:after="0"/>
        <w:jc w:val="both"/>
      </w:pPr>
      <w:r>
        <w:t>б) при поступлении обращений в письменной форме или в форме электронного документа, ответ на которые направляется в адрес заявителя (представителя заявителя) в срок, не превышающий пяти рабочих дней со дня регистрации обращения;</w:t>
      </w:r>
    </w:p>
    <w:p>
      <w:pPr>
        <w:pStyle w:val="para4"/>
        <w:ind w:firstLine="567"/>
        <w:spacing w:after="0"/>
        <w:jc w:val="both"/>
      </w:pPr>
      <w:r>
        <w:t>в) по телефону.</w:t>
      </w:r>
    </w:p>
    <w:p>
      <w:pPr>
        <w:pStyle w:val="para4"/>
        <w:ind w:firstLine="567"/>
        <w:spacing w:after="0"/>
        <w:jc w:val="both"/>
      </w:pPr>
      <w:r>
        <w:t>Индивидуальное устное консультирование каждого заявителя (представителя заявителя), в том числе обратившегося по телефону, осуществляется не более 10 минут.</w:t>
      </w:r>
    </w:p>
    <w:p>
      <w:pPr>
        <w:pStyle w:val="para4"/>
        <w:ind w:firstLine="567"/>
        <w:spacing w:after="0"/>
        <w:jc w:val="both"/>
      </w:pPr>
      <w:r>
        <w:t>При ответе на телефонные звонки специалист Администрации, осуществляющий консультирование, сняв трубку, должен назвать фамилию, имя, отчество (при наличии), занимаемую должность, предложить заявителю представиться и изложить суть вопроса.</w:t>
      </w:r>
    </w:p>
    <w:p>
      <w:pPr>
        <w:pStyle w:val="para4"/>
        <w:ind w:firstLine="567"/>
        <w:spacing w:after="0"/>
        <w:jc w:val="both"/>
      </w:pPr>
      <w:r>
        <w:t>Во время разговора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консультирования специалист Администрации, осуществляющий консультирование, должен кратко подвести итоги и перечислить меры, которые надо принять заявителю.</w:t>
      </w:r>
    </w:p>
    <w:p>
      <w:pPr>
        <w:pStyle w:val="para4"/>
        <w:ind w:firstLine="567"/>
        <w:spacing w:after="0"/>
        <w:jc w:val="both"/>
      </w:pPr>
      <w:r>
        <w:t>Специалист Администрации, осуществляющий консультирование, должен корректно и внимательно относиться к заявителю, не унижая его чести и достоинства.</w:t>
      </w:r>
    </w:p>
    <w:p>
      <w:pPr>
        <w:pStyle w:val="para4"/>
        <w:ind w:firstLine="567"/>
        <w:spacing w:after="0"/>
        <w:jc w:val="both"/>
        <w:tabs defTabSz="708">
          <w:tab w:val="left" w:pos="967" w:leader="none"/>
        </w:tabs>
      </w:pPr>
      <w:r>
        <w:t>г) заявитель (представитель заявителя) имеет право на получение информации о предоставлении муниципальной услуги посредством официального сайта Администрации, Единого портала и Регионального портала.</w:t>
      </w:r>
    </w:p>
    <w:p>
      <w:pPr>
        <w:pStyle w:val="para4"/>
        <w:ind w:firstLine="567"/>
        <w:spacing w:after="0"/>
        <w:jc w:val="both"/>
      </w:pPr>
      <w:r>
        <w:t>1.6. Информация по вопросам предоставления муниципальной услуги включает в себя следующие сведения:</w:t>
      </w:r>
    </w:p>
    <w:p>
      <w:pPr>
        <w:pStyle w:val="para4"/>
        <w:ind w:firstLine="567"/>
        <w:spacing w:after="0"/>
        <w:jc w:val="both"/>
        <w:hyphenationLines w:val="1"/>
        <w:tabs defTabSz="708">
          <w:tab w:val="left" w:pos="1134" w:leader="none"/>
        </w:tabs>
      </w:pPr>
      <w:r>
        <w:t>1) перечень нормативных правовых актов, регулирующих отношения, возникающие в связи с предоставлением муниципальной услуги, с указанием их реквизитов и источников официального опубликования;</w:t>
      </w:r>
    </w:p>
    <w:p>
      <w:pPr>
        <w:pStyle w:val="para4"/>
        <w:ind w:firstLine="567"/>
        <w:spacing w:after="0"/>
        <w:jc w:val="both"/>
        <w:hyphenationLines w:val="1"/>
        <w:tabs defTabSz="708">
          <w:tab w:val="left" w:pos="1134" w:leader="none"/>
        </w:tabs>
      </w:pPr>
      <w:r>
        <w:t>2) круг заявителей, которым предоставляется муниципальная услуга;</w:t>
      </w:r>
    </w:p>
    <w:p>
      <w:pPr>
        <w:pStyle w:val="para4"/>
        <w:ind w:firstLine="567"/>
        <w:spacing w:after="0"/>
        <w:jc w:val="both"/>
        <w:hyphenationLines w:val="1"/>
        <w:tabs defTabSz="708">
          <w:tab w:val="left" w:pos="1134" w:leader="none"/>
        </w:tabs>
      </w:pPr>
      <w:r>
        <w:t>3) перечень документов представляемых заявителем (представителем заявителя) для получения муниципальной услуги, требования, предъявляемые к этим документам и их оформлению, включая образцы заполнения форм документов, а также перечень документов, которые заявитель вправе представить по собственной инициативе;</w:t>
      </w:r>
    </w:p>
    <w:p>
      <w:pPr>
        <w:pStyle w:val="para4"/>
        <w:ind w:firstLine="567"/>
        <w:spacing w:after="0"/>
        <w:jc w:val="both"/>
        <w:hyphenationLines w:val="1"/>
        <w:tabs defTabSz="708">
          <w:tab w:val="left" w:pos="1134" w:leader="none"/>
        </w:tabs>
      </w:pPr>
      <w:r>
        <w:t>4) срок предоставления муниципальной услуги;</w:t>
      </w:r>
    </w:p>
    <w:p>
      <w:pPr>
        <w:pStyle w:val="para4"/>
        <w:ind w:firstLine="567"/>
        <w:spacing w:after="0"/>
        <w:jc w:val="both"/>
        <w:hyphenationLines w:val="1"/>
        <w:tabs defTabSz="708">
          <w:tab w:val="left" w:pos="1134" w:leader="none"/>
        </w:tabs>
      </w:pPr>
      <w:r>
        <w:t>5) порядок и способы подачи документов, представляемых заявителем (представителем заявителя) для получения муниципальной услуги;</w:t>
      </w:r>
    </w:p>
    <w:p>
      <w:pPr>
        <w:pStyle w:val="para4"/>
        <w:ind w:firstLine="567"/>
        <w:spacing w:after="0"/>
        <w:jc w:val="both"/>
        <w:hyphenationLines w:val="1"/>
        <w:tabs defTabSz="708">
          <w:tab w:val="left" w:pos="1134" w:leader="none"/>
        </w:tabs>
      </w:pPr>
      <w:r>
        <w:t>6) размер платы, взимаемой с заявителя (представителя заявителя)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Пензенской области и нормативными правовыми актами муниципального образования Пензенский район Пензенской области;</w:t>
      </w:r>
    </w:p>
    <w:p>
      <w:pPr>
        <w:pStyle w:val="para4"/>
        <w:ind w:firstLine="567"/>
        <w:spacing w:after="0"/>
        <w:jc w:val="both"/>
        <w:hyphenationLines w:val="1"/>
        <w:tabs defTabSz="708">
          <w:tab w:val="left" w:pos="1134" w:leader="none"/>
        </w:tabs>
      </w:pPr>
      <w:r>
        <w:t>7) порядок получения информации заявителем (представителем заявителя) по вопросам предоставления муниципальной услуги, сведений о ходе предоставления муниципальной услуги;</w:t>
      </w:r>
    </w:p>
    <w:p>
      <w:pPr>
        <w:pStyle w:val="para4"/>
        <w:ind w:firstLine="567"/>
        <w:spacing w:after="0"/>
        <w:jc w:val="both"/>
        <w:hyphenationLines w:val="1"/>
        <w:tabs defTabSz="708">
          <w:tab w:val="left" w:pos="1134" w:leader="none"/>
        </w:tabs>
      </w:pPr>
      <w:r>
        <w:t>8) результаты предоставления муниципальной услуги, порядок направления документа, являющегося результатом предоставления муниципальной услуги;</w:t>
      </w:r>
    </w:p>
    <w:p>
      <w:pPr>
        <w:pStyle w:val="para4"/>
        <w:ind w:firstLine="567"/>
        <w:spacing w:after="0"/>
        <w:jc w:val="both"/>
        <w:hyphenationLines w:val="1"/>
        <w:tabs defTabSz="708">
          <w:tab w:val="left" w:pos="1134" w:leader="none"/>
        </w:tabs>
      </w:pPr>
      <w:r>
        <w:t>9) перечень оснований для отказа в приеме документов, необходимых для предоставления муниципальной услуги, приостановления или отказа в предоставлении муниципальной услуги;</w:t>
      </w:r>
    </w:p>
    <w:p>
      <w:pPr>
        <w:pStyle w:val="para4"/>
        <w:ind w:firstLine="567"/>
        <w:spacing w:after="0"/>
        <w:jc w:val="both"/>
        <w:hyphenationLines w:val="1"/>
        <w:tabs defTabSz="708">
          <w:tab w:val="left" w:pos="1134" w:leader="none"/>
        </w:tabs>
      </w:pPr>
      <w:r>
        <w:t>10) сведения о месте нахождения, графике работы, телефонах, адресе официального сайта Администрации, а также электронной почты;</w:t>
      </w:r>
    </w:p>
    <w:p>
      <w:pPr>
        <w:pStyle w:val="para4"/>
        <w:ind w:firstLine="567"/>
        <w:spacing w:after="0"/>
        <w:jc w:val="both"/>
        <w:hyphenationLines w:val="1"/>
        <w:tabs defTabSz="708">
          <w:tab w:val="left" w:pos="1134" w:leader="none"/>
        </w:tabs>
      </w:pPr>
      <w:r>
        <w:t>11) перечень МФЦ, в которых предоставляется муниципальная услуга, сведения о месте нахождения, графике работы, телефонах, адресе официального сайта МФЦ в информационно-телекоммуникационной сети «Интернет»                   (далее – официальный сайт МФЦ), а также электронной почты;</w:t>
      </w:r>
    </w:p>
    <w:p>
      <w:pPr>
        <w:pStyle w:val="para4"/>
        <w:ind w:firstLine="567"/>
        <w:spacing w:after="0"/>
        <w:jc w:val="both"/>
        <w:hyphenationLines w:val="1"/>
        <w:tabs defTabSz="708">
          <w:tab w:val="left" w:pos="1134" w:leader="none"/>
        </w:tabs>
      </w:pPr>
      <w:r>
        <w:t>12) порядок досудебного (внесудебного) обжалования действий (бездействия) и решений, принятых (осуществляемых) в ходе предоставления муниципальной услуги.</w:t>
      </w:r>
    </w:p>
    <w:p>
      <w:pPr>
        <w:pStyle w:val="para4"/>
        <w:ind w:firstLine="567"/>
        <w:spacing w:after="0"/>
        <w:jc w:val="both"/>
        <w:rPr>
          <w:b/>
        </w:rPr>
      </w:pPr>
      <w:r>
        <w:t xml:space="preserve">1.7. На Едином портале, Региональном портале, официальном сайте Администрации размещается информация по вопросам предоставления муниципальной услуги, включающая в себя сведения согласно пункту 1.6 </w:t>
      </w:r>
      <w:r>
        <w:rPr>
          <w:rStyle w:val="char16"/>
          <w:b w:val="0"/>
        </w:rPr>
        <w:t>Р</w:t>
      </w:r>
      <w:r>
        <w:rPr>
          <w:rStyle w:val="char16"/>
          <w:b w:val="0"/>
        </w:rPr>
        <w:t>егламента.</w:t>
      </w:r>
      <w:r>
        <w:rPr>
          <w:b/>
        </w:rPr>
      </w:r>
    </w:p>
    <w:p>
      <w:pPr>
        <w:pStyle w:val="para4"/>
        <w:ind w:firstLine="567"/>
        <w:spacing w:after="0"/>
        <w:jc w:val="both"/>
      </w:pPr>
      <w:r>
        <w:t>1.8. Информация по вопросам предоставления муниципальной услуги предоставляется заявителю (представителя заявителя) бесплатно.</w:t>
      </w:r>
    </w:p>
    <w:p>
      <w:pPr>
        <w:pStyle w:val="para4"/>
        <w:ind w:firstLine="567"/>
        <w:spacing w:after="0"/>
        <w:jc w:val="both"/>
      </w:pPr>
      <w:r>
        <w:t>1.9. 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(представителя заявителя)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(представителя заявителя) или предоставление им персональных данных.</w:t>
      </w:r>
    </w:p>
    <w:p>
      <w:pPr>
        <w:pStyle w:val="para2"/>
        <w:ind w:firstLine="567"/>
        <w:spacing/>
        <w:jc w:val="both"/>
        <w:outlineLvl w:val="2"/>
        <w:tabs defTabSz="708">
          <w:tab w:val="center" w:pos="4677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1.10. Порядок, форма, место размещения и способы получения справочной информации.</w:t>
      </w:r>
    </w:p>
    <w:p>
      <w:pPr>
        <w:pStyle w:val="para4"/>
        <w:ind w:firstLine="567"/>
        <w:spacing w:after="0"/>
        <w:jc w:val="both"/>
      </w:pPr>
      <w:r>
        <w:t>Основными требованиями к информированию являются достоверность и полнота предоставляемой справочной информации, четкость в изложении такой информации, наглядность, оперативность, удобство и доступность ее получения.</w:t>
      </w:r>
    </w:p>
    <w:p>
      <w:pPr>
        <w:pStyle w:val="para4"/>
        <w:ind w:firstLine="567"/>
        <w:spacing w:after="0"/>
        <w:jc w:val="both"/>
      </w:pPr>
      <w:r>
        <w:t>Порядок, форма и способы получения справочной информации соответствуют требованиям по информированию заявителей (представителя заявителя) по вопросам предоставления муниципальной услуги, предусмотренным пунктом 1.6 Регламента.</w:t>
      </w:r>
    </w:p>
    <w:p>
      <w:pPr>
        <w:pStyle w:val="para4"/>
        <w:ind w:firstLine="567"/>
        <w:spacing w:after="0"/>
        <w:jc w:val="both"/>
      </w:pPr>
      <w:r>
        <w:t>К справочной информации относится следующая информация:</w:t>
      </w:r>
    </w:p>
    <w:p>
      <w:pPr>
        <w:pStyle w:val="para4"/>
        <w:ind w:firstLine="567"/>
        <w:spacing w:after="0"/>
        <w:jc w:val="both"/>
      </w:pPr>
      <w:r>
        <w:t>- место нахождения и график работы Администрации;</w:t>
      </w:r>
    </w:p>
    <w:p>
      <w:pPr>
        <w:pStyle w:val="para4"/>
        <w:ind w:firstLine="567"/>
        <w:spacing w:after="0"/>
        <w:jc w:val="both"/>
      </w:pPr>
      <w:r>
        <w:t>- справочные телефоны Администрации, в том числе номер телефона-автоинформатора (при наличии);</w:t>
      </w:r>
    </w:p>
    <w:p>
      <w:pPr>
        <w:pStyle w:val="para4"/>
        <w:ind w:firstLine="567"/>
        <w:spacing w:after="0"/>
        <w:jc w:val="both"/>
      </w:pPr>
      <w:r>
        <w:t>- адрес официального сайта Администрации, адрес ее электронной почты.</w:t>
      </w:r>
    </w:p>
    <w:p>
      <w:pPr>
        <w:pStyle w:val="para4"/>
        <w:ind w:firstLine="567"/>
        <w:spacing w:after="0"/>
        <w:jc w:val="both"/>
      </w:pPr>
      <w:r>
        <w:t>1.11. Справочная информация, предусмотренная пунктом 1.10 Регламента, размещается на информационных стендах  Администрации, МФЦ, на официальном сайте Администрации, МФЦ, на Едином портале, Региональном портале.</w:t>
      </w:r>
    </w:p>
    <w:p>
      <w:pPr>
        <w:pStyle w:val="para4"/>
        <w:ind w:firstLine="567"/>
        <w:spacing w:after="0"/>
        <w:jc w:val="both"/>
      </w:pPr>
      <w:r>
        <w:t>1.12. Администрация обеспечивает размещение и актуализацию справочной информации на информационных стендах Администрации, на Едином портале, Региональном портале, официальном сайте Администрации.</w:t>
      </w:r>
    </w:p>
    <w:p>
      <w:pPr>
        <w:pStyle w:val="para4"/>
        <w:ind w:firstLine="567"/>
        <w:spacing w:after="0"/>
        <w:jc w:val="both"/>
      </w:pPr>
      <w:r>
        <w:t>1.13. Администрация обеспечивает размещение и актуализацию справочной информации на информационных стендах и официальном сайте Администрации.</w:t>
      </w:r>
    </w:p>
    <w:p>
      <w:pPr>
        <w:pStyle w:val="para4"/>
        <w:ind w:firstLine="567"/>
        <w:spacing w:after="0"/>
        <w:jc w:val="both"/>
      </w:pPr>
      <w:r>
        <w:t>1.14. Подробную информацию о предоставляемой муниципальной услуге, о сроках и ходе её предоставления можно получить также в МФЦ в соответствии с соглашением о взаимодействии, заключенным между МФЦ и Администрацией.</w:t>
      </w:r>
    </w:p>
    <w:p>
      <w:pPr>
        <w:pStyle w:val="para4"/>
        <w:ind w:firstLine="567"/>
        <w:spacing w:after="0"/>
        <w:jc w:val="both"/>
      </w:pPr>
      <w:r>
        <w:t>Требования к информационным стендам МФЦ установлены пунктом 2.19 Регламента.</w:t>
      </w:r>
    </w:p>
    <w:p>
      <w:pPr>
        <w:pStyle w:val="para4"/>
        <w:ind w:firstLine="567"/>
        <w:spacing w:after="0"/>
        <w:jc w:val="both"/>
      </w:pPr>
      <w:r>
        <w:t>МФЦ обеспечивает размещение и актуализацию справочной информации на информационных стендах и официальном сайте МФЦ.</w:t>
      </w:r>
    </w:p>
    <w:p>
      <w:pPr>
        <w:pStyle w:val="para2"/>
        <w: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</w:p>
    <w:p>
      <w:pPr>
        <w:ind w:right="140" w:firstLine="567"/>
        <w:spacing w:after="0" w:line="240" w:lineRule="auto"/>
        <w:jc w:val="center"/>
        <w:outlineLvl w:val="1"/>
        <w:widowControl w:val="0"/>
        <w:tabs defTabSz="708">
          <w:tab w:val="left" w:pos="9921" w:leader="none"/>
        </w:tabs>
        <w:rPr>
          <w:rFonts w:ascii="Times New Roman" w:hAnsi="Times New Roman" w:eastAsia="Times New Roman"/>
          <w:b/>
          <w:bCs/>
          <w:sz w:val="24"/>
          <w:szCs w:val="24"/>
        </w:rPr>
      </w:pPr>
      <w:r>
        <w:rPr>
          <w:rFonts w:ascii="Times New Roman" w:hAnsi="Times New Roman" w:eastAsia="Times New Roman"/>
          <w:b/>
          <w:bCs/>
          <w:sz w:val="24"/>
          <w:szCs w:val="24"/>
        </w:rPr>
        <w:t>II. Стандарт предоставления муниципальной услуги</w:t>
      </w:r>
    </w:p>
    <w:p>
      <w:pPr>
        <w:ind w:right="140" w:firstLine="567"/>
        <w:spacing w:after="0" w:line="240" w:lineRule="auto"/>
        <w:jc w:val="both"/>
        <w:widowControl w:val="0"/>
        <w:tabs defTabSz="708">
          <w:tab w:val="left" w:pos="9921" w:leader="none"/>
        </w:tabs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</w:r>
    </w:p>
    <w:p>
      <w:pPr>
        <w:ind w:right="140" w:firstLine="567"/>
        <w:spacing w:after="0" w:line="240" w:lineRule="auto"/>
        <w:jc w:val="center"/>
        <w:outlineLvl w:val="2"/>
        <w:widowControl w:val="0"/>
        <w:tabs defTabSz="708">
          <w:tab w:val="left" w:pos="9921" w:leader="none"/>
        </w:tabs>
        <w:rPr>
          <w:rFonts w:ascii="Times New Roman" w:hAnsi="Times New Roman" w:eastAsia="Times New Roman"/>
          <w:b/>
          <w:bCs/>
          <w:sz w:val="24"/>
          <w:szCs w:val="24"/>
        </w:rPr>
      </w:pPr>
      <w:r>
        <w:rPr>
          <w:rFonts w:ascii="Times New Roman" w:hAnsi="Times New Roman" w:eastAsia="Times New Roman"/>
          <w:b/>
          <w:bCs/>
          <w:sz w:val="24"/>
          <w:szCs w:val="24"/>
        </w:rPr>
        <w:t>Наименование муниципальной услуги</w:t>
      </w:r>
    </w:p>
    <w:p>
      <w:pPr>
        <w:pStyle w:val="para2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</w:p>
    <w:p>
      <w:pPr>
        <w:pStyle w:val="para2"/>
        <w:ind w:firstLine="540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 Принятие решения об установлении публичного сервитута. </w:t>
      </w:r>
    </w:p>
    <w:p>
      <w:pPr>
        <w:pStyle w:val="para2"/>
        <w:ind w:firstLine="540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Краткое наименование муниципальной услуги не предусмотрено.</w:t>
      </w:r>
    </w:p>
    <w:p>
      <w:pPr>
        <w:ind w:right="140" w:firstLine="567"/>
        <w:spacing w:after="0" w:line="240" w:lineRule="auto"/>
        <w:jc w:val="center"/>
        <w:outlineLvl w:val="2"/>
        <w:widowControl w:val="0"/>
        <w:tabs defTabSz="708">
          <w:tab w:val="left" w:pos="9921" w:leader="none"/>
        </w:tabs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</w:r>
    </w:p>
    <w:p>
      <w:pPr>
        <w:ind w:right="140" w:firstLine="567"/>
        <w:spacing w:after="0" w:line="240" w:lineRule="auto"/>
        <w:jc w:val="center"/>
        <w:outlineLvl w:val="2"/>
        <w:widowControl w:val="0"/>
        <w:tabs defTabSz="708">
          <w:tab w:val="left" w:pos="9921" w:leader="none"/>
        </w:tabs>
        <w:rPr>
          <w:rFonts w:ascii="Times New Roman" w:hAnsi="Times New Roman" w:eastAsia="Times New Roman"/>
          <w:b/>
          <w:bCs/>
          <w:sz w:val="24"/>
          <w:szCs w:val="24"/>
        </w:rPr>
      </w:pPr>
      <w:r>
        <w:rPr>
          <w:rFonts w:ascii="Times New Roman" w:hAnsi="Times New Roman" w:eastAsia="Times New Roman"/>
          <w:b/>
          <w:bCs/>
          <w:sz w:val="24"/>
          <w:szCs w:val="24"/>
        </w:rPr>
        <w:t xml:space="preserve">Наименование органа местного самоуправления, </w:t>
      </w:r>
    </w:p>
    <w:p>
      <w:pPr>
        <w:ind w:right="140" w:firstLine="567"/>
        <w:spacing w:after="0" w:line="240" w:lineRule="auto"/>
        <w:jc w:val="center"/>
        <w:outlineLvl w:val="2"/>
        <w:widowControl w:val="0"/>
        <w:tabs defTabSz="708">
          <w:tab w:val="left" w:pos="9921" w:leader="none"/>
        </w:tabs>
        <w:rPr>
          <w:rFonts w:ascii="Times New Roman" w:hAnsi="Times New Roman" w:eastAsia="Times New Roman"/>
          <w:b/>
          <w:bCs/>
          <w:sz w:val="24"/>
          <w:szCs w:val="24"/>
        </w:rPr>
      </w:pPr>
      <w:r>
        <w:rPr>
          <w:rFonts w:ascii="Times New Roman" w:hAnsi="Times New Roman" w:eastAsia="Times New Roman"/>
          <w:b/>
          <w:bCs/>
          <w:sz w:val="24"/>
          <w:szCs w:val="24"/>
        </w:rPr>
        <w:t>предоставляющего муниципальную услугу</w:t>
      </w:r>
    </w:p>
    <w:p>
      <w:pPr>
        <w:ind w:right="140" w:firstLine="567"/>
        <w:spacing w:after="0" w:line="240" w:lineRule="auto"/>
        <w:jc w:val="both"/>
        <w:outlineLvl w:val="2"/>
        <w:widowControl w:val="0"/>
        <w:tabs defTabSz="708">
          <w:tab w:val="left" w:pos="9921" w:leader="none"/>
        </w:tabs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</w:r>
    </w:p>
    <w:p>
      <w:pPr>
        <w:ind w:right="140" w:firstLine="567"/>
        <w:spacing w:after="0" w:line="240" w:lineRule="auto"/>
        <w:jc w:val="both"/>
        <w:widowControl w:val="0"/>
        <w:tabs defTabSz="708">
          <w:tab w:val="left" w:pos="9921" w:leader="none"/>
        </w:tabs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2.2. Предоставление муниципальной услуги осуществляет Администрация.</w:t>
      </w:r>
    </w:p>
    <w:p>
      <w:pPr>
        <w:pStyle w:val="para2"/>
        <w:ind w:firstLine="540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</w:p>
    <w:p>
      <w:pPr>
        <w:pStyle w:val="para2"/>
        <w:ind w:firstLine="540"/>
        <w: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Результат предоставления муниципальной услуги </w:t>
      </w:r>
    </w:p>
    <w:p>
      <w:pPr>
        <w:pStyle w:val="para2"/>
        <w:ind w:firstLine="540"/>
        <w: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</w:p>
    <w:p>
      <w:pPr>
        <w:pStyle w:val="para2"/>
        <w:ind w:firstLine="539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 Результатом предоставления муниципальной услуги является:</w:t>
      </w:r>
    </w:p>
    <w:p>
      <w:pPr>
        <w:pStyle w:val="para2"/>
        <w:ind w:firstLine="539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постановление Администрации «Об установлении публичного сервитута»;</w:t>
      </w:r>
    </w:p>
    <w:p>
      <w:pPr>
        <w:pStyle w:val="para2"/>
        <w:ind w:firstLine="539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постановление Администрации «Об отказе в установлении публичного сервитута».</w:t>
      </w:r>
    </w:p>
    <w:p>
      <w:pPr>
        <w:pStyle w:val="para2"/>
        <w:ind w:firstLine="539"/>
        <w: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 предоставления муниципальной услуги</w:t>
      </w:r>
    </w:p>
    <w:p>
      <w:pPr>
        <w:pStyle w:val="para2"/>
        <w:ind w:firstLine="539"/>
        <w: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para2"/>
        <w:ind w:firstLine="540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 Срок предоставления муниципальной услуги составляет:</w:t>
      </w:r>
    </w:p>
    <w:p>
      <w:pPr>
        <w:pStyle w:val="para2"/>
        <w:ind w:firstLine="540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В случае установления публичного сервитута в целях, предусмотренных </w:t>
      </w:r>
      <w:hyperlink r:id="rId14" w:history="1">
        <w:r>
          <w:rPr>
            <w:rFonts w:ascii="Times New Roman" w:hAnsi="Times New Roman" w:cs="Times New Roman"/>
            <w:sz w:val="24"/>
            <w:szCs w:val="24"/>
          </w:rPr>
          <w:t>подпунктом 3 статьи 39.37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ЗК РФ, - 20 дней со дня поступления в Администрацию ходатайства и прилагаемых к нему документов.</w:t>
      </w:r>
    </w:p>
    <w:p>
      <w:pPr>
        <w:pStyle w:val="para2"/>
        <w:ind w:firstLine="540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В случае установления публичного сервитута в иных целях, предусмотренных статей 39.37 ЗК РФ, - 45 дней со дня поступления в Администрацию ходатайства и прилагаемых к ходатайству документов, но не ранее чем через 30 дней со дня опубликования сообщения о поступившем ходатайстве, предусмотренном </w:t>
      </w:r>
      <w:hyperlink r:id="rId15" w:history="1">
        <w:r>
          <w:rPr>
            <w:rFonts w:ascii="Times New Roman" w:hAnsi="Times New Roman" w:cs="Times New Roman"/>
            <w:sz w:val="24"/>
            <w:szCs w:val="24"/>
          </w:rPr>
          <w:t>подпунктом 1 пункта 3 статьи 39.42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ЗК РФ.</w:t>
      </w:r>
    </w:p>
    <w:p>
      <w:pPr>
        <w:pStyle w:val="para2"/>
        <w:ind w:firstLine="540"/>
        <w: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para2"/>
        <w:ind w:firstLine="540"/>
        <w: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Правовые основания для предоставления муниципальной услуги</w:t>
      </w:r>
    </w:p>
    <w:p>
      <w:pPr>
        <w:pStyle w:val="para2"/>
        <w:ind w:firstLine="540"/>
        <w: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para2"/>
        <w:ind w:firstLine="567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2.5. 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размещается на Едином портале, Региональном портале и на официальном сайте Администрации, информационных стендах Администрации, МФЦ.</w:t>
      </w:r>
    </w:p>
    <w:p>
      <w:pPr>
        <w:pStyle w:val="para2"/>
        <w:ind w:firstLine="567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Специалисты Администрации, обеспечивают размещение и актуализацию перечня нормативных правовых актов, регулирующих предоставление муниципальной услуги, на Едином портале, Региональном портале, на официальном сайте Администрации и информационных стендах Администрации.</w:t>
      </w:r>
    </w:p>
    <w:p>
      <w:pPr>
        <w:pStyle w:val="para2"/>
        <w:ind w:firstLine="567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Специалисты МФЦ обеспечивают размещение и актуализацию перечня нормативных правовых актов, регулирующих предоставление муниципальной услуги, на информационных стендах МФЦ и на официальном сайте МФЦ.</w:t>
      </w:r>
    </w:p>
    <w:p>
      <w:pPr>
        <w:ind w:right="140" w:firstLine="567"/>
        <w:spacing w:after="0" w:line="240" w:lineRule="auto"/>
        <w:jc w:val="both"/>
        <w:tabs defTabSz="708">
          <w:tab w:val="left" w:pos="9921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ind w:firstLine="567"/>
        <w:spacing w:after="0" w:line="240" w:lineRule="auto"/>
        <w:jc w:val="center"/>
        <w:rPr>
          <w:rFonts w:ascii="Times New Roman" w:hAnsi="Times New Roman" w:eastAsia="Times New Roman"/>
          <w:b/>
          <w:sz w:val="24"/>
          <w:szCs w:val="24"/>
        </w:rPr>
      </w:pPr>
      <w:r>
        <w:rPr>
          <w:rFonts w:ascii="Times New Roman" w:hAnsi="Times New Roman" w:eastAsia="Times New Roman"/>
          <w:b/>
          <w:sz w:val="24"/>
          <w:szCs w:val="24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</w:r>
    </w:p>
    <w:p>
      <w:pPr>
        <w:pStyle w:val="para2"/>
        <w:ind w:firstLine="540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</w:p>
    <w:p>
      <w:pPr>
        <w:pStyle w:val="para2"/>
        <w:ind w:firstLine="540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2.6. Муниципальная услуга по установлению публичного сервитута предоставляется на основании ходатайства, предусмотренного приложением 1 к настоящему Регламенту и соответствующего пунктам 1 - 3 статьи 39.41 ЗК РФ, а также требованиям, определенным Приказом Минэкономразвития РФ                                    от 10.10.2018 № 542 «Об утверждении требований к форме ходатайства об установлении публичного сервитута, содержанию обоснования необходимости установления публичного сервитута».</w:t>
      </w:r>
    </w:p>
    <w:p>
      <w:pPr>
        <w:pStyle w:val="para2"/>
        <w:ind w:firstLine="540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2.6.1. К ходатайству прилагаются следующие документы:</w:t>
      </w:r>
    </w:p>
    <w:p>
      <w:pPr>
        <w:pStyle w:val="para2"/>
        <w:ind w:firstLine="540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подготовленные в форме электронного документа сведения о границах публичного сервитута, включающие графическое описание местоположения границ публичного сервитута и перечень координат характерных точек этих границ в системе координат, установленной для ведения Единого государственного реестра недвижимости;</w:t>
      </w:r>
    </w:p>
    <w:p>
      <w:pPr>
        <w:pStyle w:val="para2"/>
        <w:ind w:firstLine="540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соглашение, заключенное в письменной форме между заявителем и собственником линейного объекта или иного сооружения, расположенных на земельном участке и (или) землях, в отношении которых подано ходатайство, об условиях реконструкции, в том числе переноса или сноса указанных линейного объекта, сооружения в случае, если осуществление публичного сервитута повлечет необходимость реконструкции или сноса указанных линейного объекта, сооружения;</w:t>
      </w:r>
    </w:p>
    <w:p>
      <w:pPr>
        <w:pStyle w:val="para2"/>
        <w:ind w:firstLine="540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документ, подтверждающий полномочия представителя заявителя, в случае, если с ходатайством обращается представитель заявителя;</w:t>
      </w:r>
    </w:p>
    <w:p>
      <w:pPr>
        <w:pStyle w:val="para2"/>
        <w:ind w:firstLine="540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копии документов, подтверждающих право на инженерное сооружение, если подано ходатайство об установлении публичного сервитута для реконструкции или эксплуатации указанного сооружения, при условии, что такое право не зарегистрировано.</w:t>
      </w:r>
    </w:p>
    <w:p>
      <w:pPr>
        <w:pStyle w:val="para2"/>
        <w:ind w:firstLine="540"/>
        <w:spacing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2.6.2. Заявитель, получающий муниципальную услугу по установлению публичного сервитута, вправе представить</w:t>
      </w:r>
      <w:r>
        <w:rPr>
          <w:sz w:val="24"/>
          <w:szCs w:val="24"/>
        </w:rPr>
        <w:t>:</w:t>
      </w:r>
    </w:p>
    <w:p>
      <w:pPr>
        <w:pStyle w:val="para2"/>
        <w:ind w:firstLine="540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копию свидетельства о государственной регистрации организации или выписку из Единого государственного реестра юридических лиц;</w:t>
      </w:r>
    </w:p>
    <w:p>
      <w:pPr>
        <w:pStyle w:val="para2"/>
        <w:ind w:firstLine="540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выписку из Единого государственного реестра недвижимости в отношении земельных участков, которые планируется обременить публичным сервитутом, и их правообладателей;</w:t>
      </w:r>
    </w:p>
    <w:p>
      <w:pPr>
        <w:pStyle w:val="para2"/>
        <w:ind w:firstLine="540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выписку из Единого государственного реестра недвижимости о правах на инженерное сооружение.</w:t>
      </w:r>
    </w:p>
    <w:p>
      <w:pPr>
        <w:pStyle w:val="para2"/>
        <w:ind w:firstLine="540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2.6.3. Рассмотрение ходатайств осуществляется в порядке их поступления.</w:t>
      </w:r>
    </w:p>
    <w:p>
      <w:pPr>
        <w:pStyle w:val="para2"/>
        <w:ind w:firstLine="540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непредставления заявителем (представителем заявителя) документов, указанных в подпункте 2.6.2 пункта 2.6 настоящего Регламента, документы (содержащиеся в них сведения) запрашиваются Администрацией в порядке межведомственного информационного  взаимодействия.</w:t>
      </w:r>
    </w:p>
    <w:p>
      <w:pPr>
        <w:pStyle w:val="para2"/>
        <w:ind w:firstLine="540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2.6.4. Заявитель (представитель заявителя) может подать ходатайство и документы, необходимые для предоставления муниципальной услуги, следующими способами:</w:t>
      </w:r>
    </w:p>
    <w:p>
      <w:pPr>
        <w:pStyle w:val="para2"/>
        <w:ind w:firstLine="540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лично по адресу Администрации;</w:t>
      </w:r>
    </w:p>
    <w:p>
      <w:pPr>
        <w:pStyle w:val="para2"/>
        <w:ind w:firstLine="540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посредством почтовой связи по адресу Администрации;</w:t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в форме электронного документа, путем направления на официальную электронную почту Администрации;</w:t>
      </w:r>
    </w:p>
    <w:p>
      <w:pPr>
        <w:pStyle w:val="para2"/>
        <w:ind w:firstLine="540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на бумажном носителе через МФЦ.</w:t>
      </w:r>
    </w:p>
    <w:p>
      <w:pPr>
        <w:pStyle w:val="para2"/>
        <w:ind w:firstLine="540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ходатайстве указываются сведения о способах представления результата муниципальной услуги:</w:t>
      </w:r>
    </w:p>
    <w:p>
      <w:pPr>
        <w:pStyle w:val="para2"/>
        <w:ind w:firstLine="540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виде электронного документа, который направляется Администрацией заявителю посредством электронной почты;</w:t>
      </w:r>
    </w:p>
    <w:p>
      <w:pPr>
        <w:pStyle w:val="para2"/>
        <w:ind w:firstLine="540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виде бумажного документа, который заявитель (представитель заявителя) получает непосредственно при личном обращении в Администрацию, МФЦ;</w:t>
      </w:r>
    </w:p>
    <w:p>
      <w:pPr>
        <w:pStyle w:val="para2"/>
        <w:ind w:firstLine="540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виде бумажного документа, который направляется Администрацией, МФЦ заявителю (представителю заявителя) посредством почтового отправления.</w:t>
      </w:r>
    </w:p>
    <w:p>
      <w:pPr>
        <w:pStyle w:val="para2"/>
        <w:ind w:firstLine="539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ходатайства в электронной форме осуществляется посредством заполнения интерактивной формы запроса посредством официального сайта Администрации (при наличии технической возможности), без необходимости дополнительной подачи ходатайства в какой-либо иной форме.</w:t>
      </w:r>
    </w:p>
    <w:p>
      <w:pPr>
        <w:pStyle w:val="para2"/>
        <w:ind w:firstLine="539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Образцы заполнения электронной формы ходатайства размещаются на официальном сайте Администрации с возможностью бесплатного копирования.</w:t>
      </w:r>
    </w:p>
    <w:p>
      <w:pPr>
        <w:pStyle w:val="para2"/>
        <w:ind w:firstLine="539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Ходатайство от имени юридического лица заверяется по выбору заявителя электронной подписью либо усиленной квалифицированной электронной подписью (если заявителем является юридическое лицо):</w:t>
      </w:r>
    </w:p>
    <w:p>
      <w:pPr>
        <w:pStyle w:val="para2"/>
        <w:ind w:firstLine="539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лица, действующего от имени юридического лица без доверенности;</w:t>
      </w:r>
    </w:p>
    <w:p>
      <w:pPr>
        <w:pStyle w:val="para2"/>
        <w:ind w:firstLine="539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представителя юридического лица, действующего на основании доверенности, выданной в соответствии с законодательством Российской Федерации.</w:t>
      </w:r>
    </w:p>
    <w:p>
      <w:pPr>
        <w:pStyle w:val="para2"/>
        <w:ind w:firstLine="539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ходатайству прилагается копия документа, удостоверяющего личность заявителя (удостоверяющего личность представителя заявителя, если ходатайство представляется представителем заявителя), в виде электронного образа такого документа. Представление указанного в настоящем пункте документа не требуется, если ходатайство подписано усиленной квалифицированной электронной подписью.</w:t>
      </w:r>
    </w:p>
    <w:p>
      <w:pPr>
        <w:pStyle w:val="para2"/>
        <w:ind w:firstLine="539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представления ходатайства представителем заявителя, действующим на основании доверенности, к ходатайству также прилагается доверенность в виде электронного образа такого документа.</w:t>
      </w:r>
    </w:p>
    <w:p>
      <w:pPr>
        <w:ind w:firstLine="54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ind w:firstLine="54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>
      <w:pPr>
        <w:ind w:firstLine="54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para2"/>
        <w:ind w:firstLine="540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2.7. При предоставлении муниципальной услуги по установлению публичного сервитута в приеме документов к рассмотрению отказывается в случае, если:</w:t>
      </w:r>
    </w:p>
    <w:p>
      <w:pPr>
        <w:pStyle w:val="para2"/>
        <w:ind w:firstLine="540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Администрация не уполномочена на установление публичного сервитута для целей, указанных в ходатайстве;</w:t>
      </w:r>
    </w:p>
    <w:p>
      <w:pPr>
        <w:pStyle w:val="para2"/>
        <w:ind w:firstLine="540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подано ходатайство об установлении публичного сервитута в целях, не предусмотренных </w:t>
      </w:r>
      <w:hyperlink r:id="rId16" w:history="1">
        <w:r>
          <w:rPr>
            <w:rFonts w:ascii="Times New Roman" w:hAnsi="Times New Roman" w:cs="Times New Roman"/>
            <w:sz w:val="24"/>
            <w:szCs w:val="24"/>
          </w:rPr>
          <w:t>статьей 39.37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ЗК РФ;</w:t>
      </w:r>
    </w:p>
    <w:p>
      <w:pPr>
        <w:pStyle w:val="para2"/>
        <w:ind w:firstLine="540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) заявитель не является лицом, предусмотренным </w:t>
      </w:r>
      <w:hyperlink r:id="rId17" w:history="1">
        <w:r>
          <w:rPr>
            <w:rFonts w:ascii="Times New Roman" w:hAnsi="Times New Roman" w:cs="Times New Roman"/>
            <w:sz w:val="24"/>
            <w:szCs w:val="24"/>
          </w:rPr>
          <w:t>статьей 39.40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ЗК</w:t>
      </w:r>
      <w:r>
        <w:rPr>
          <w:rFonts w:ascii="Times New Roman" w:hAnsi="Times New Roman" w:cs="Times New Roman"/>
          <w:sz w:val="24"/>
          <w:szCs w:val="24"/>
        </w:rPr>
        <w:t xml:space="preserve"> РФ;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para2"/>
        <w:ind w:firstLine="540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к ходатайству об установлении публичного сервитута не приложены документы, предусмотренные </w:t>
      </w:r>
      <w:hyperlink r:id="rId18" w:history="1">
        <w:r>
          <w:rPr>
            <w:rFonts w:ascii="Times New Roman" w:hAnsi="Times New Roman" w:cs="Times New Roman"/>
            <w:sz w:val="24"/>
            <w:szCs w:val="24"/>
          </w:rPr>
          <w:t>пунктом 5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статьи 39.41 ЗК РФ;</w:t>
      </w:r>
    </w:p>
    <w:p>
      <w:pPr>
        <w:pStyle w:val="para2"/>
        <w:ind w:firstLine="540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ходатайство об установлении публичного сервитута и приложенные к нему документы не соответствуют требованиям, установленным </w:t>
      </w:r>
      <w:hyperlink r:id="rId19" w:history="1">
        <w:r>
          <w:rPr>
            <w:rFonts w:ascii="Times New Roman" w:hAnsi="Times New Roman" w:cs="Times New Roman"/>
            <w:sz w:val="24"/>
            <w:szCs w:val="24"/>
          </w:rPr>
          <w:t>пунктом 4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статьи 39.41 ЗК РФ.</w:t>
      </w:r>
    </w:p>
    <w:p>
      <w:pPr>
        <w:pStyle w:val="para2"/>
        <w:ind w:firstLine="539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6) если в результате проверки усиленной квалифицированной электронной подписи заявителя будет выявлено несоблюдение установленных </w:t>
      </w:r>
      <w:hyperlink r:id="rId20" w:history="1">
        <w:r>
          <w:rPr>
            <w:rFonts w:ascii="Times New Roman" w:hAnsi="Times New Roman" w:cs="Times New Roman"/>
            <w:sz w:val="24"/>
            <w:szCs w:val="24"/>
          </w:rPr>
          <w:t>статьей 11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Федерального закона от 06.04.2011 № 63-ФЗ «Об электронной подписи» условий признания ее действительности (при подаче ходатайства в электронной форме).</w:t>
      </w:r>
    </w:p>
    <w:p>
      <w:pPr>
        <w:pStyle w:val="para2"/>
        <w:ind w:firstLine="540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4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sz w:val="24"/>
          <w:szCs w:val="24"/>
        </w:rPr>
      </w:r>
      <w:bookmarkStart w:id="2" w:name="P193"/>
      <w:bookmarkEnd w:id="2"/>
      <w:r>
        <w:rPr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  <w:t>Исчерпывающий перечень оснований для приостановления предоставления муниципальной услуги или отказа в предоставлении муниципальной услуги</w:t>
      </w:r>
      <w:r>
        <w:rPr>
          <w:rFonts w:ascii="Times New Roman" w:hAnsi="Times New Roman"/>
          <w:b/>
          <w:sz w:val="24"/>
          <w:szCs w:val="24"/>
        </w:rPr>
      </w:r>
    </w:p>
    <w:p>
      <w:pPr>
        <w:ind w:firstLine="54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para2"/>
        <w:ind w:firstLine="540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2.8. В предоставлении муниципальной услуги по установлению публичного сервитута отказывается в случае, если:</w:t>
      </w:r>
    </w:p>
    <w:p>
      <w:pPr>
        <w:pStyle w:val="para2"/>
        <w:ind w:firstLine="540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в ходатайстве отсутствуют сведения, предусмотренные </w:t>
      </w:r>
      <w:hyperlink r:id="rId21" w:history="1">
        <w:r>
          <w:rPr>
            <w:rFonts w:ascii="Times New Roman" w:hAnsi="Times New Roman" w:cs="Times New Roman"/>
            <w:sz w:val="24"/>
            <w:szCs w:val="24"/>
          </w:rPr>
          <w:t>статьей 39.41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ЗК РФ, или содержащееся в ходатайстве об установлении публичного сервитута обоснование необходимости установления публичного сервитута не соответствует требованиям, установленным </w:t>
      </w:r>
      <w:hyperlink r:id="rId22" w:history="1">
        <w:r>
          <w:rPr>
            <w:rFonts w:ascii="Times New Roman" w:hAnsi="Times New Roman" w:cs="Times New Roman"/>
            <w:sz w:val="24"/>
            <w:szCs w:val="24"/>
          </w:rPr>
          <w:t>пунктами 2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и </w:t>
      </w:r>
      <w:hyperlink r:id="rId23" w:history="1">
        <w:r>
          <w:rPr>
            <w:rFonts w:ascii="Times New Roman" w:hAnsi="Times New Roman" w:cs="Times New Roman"/>
            <w:sz w:val="24"/>
            <w:szCs w:val="24"/>
          </w:rPr>
          <w:t>3 статьи 39.41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ЗК РФ;</w:t>
      </w:r>
    </w:p>
    <w:p>
      <w:pPr>
        <w:pStyle w:val="para2"/>
        <w:ind w:firstLine="540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не соблюдены условия установления публичного сервитута, предусмотренные </w:t>
      </w:r>
      <w:hyperlink r:id="rId24" w:history="1">
        <w:r>
          <w:rPr>
            <w:rFonts w:ascii="Times New Roman" w:hAnsi="Times New Roman" w:cs="Times New Roman"/>
            <w:sz w:val="24"/>
            <w:szCs w:val="24"/>
          </w:rPr>
          <w:t>статьями 23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и </w:t>
      </w:r>
      <w:hyperlink r:id="rId25" w:history="1">
        <w:r>
          <w:rPr>
            <w:rFonts w:ascii="Times New Roman" w:hAnsi="Times New Roman" w:cs="Times New Roman"/>
            <w:sz w:val="24"/>
            <w:szCs w:val="24"/>
          </w:rPr>
          <w:t>39.39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ЗК РФ;</w:t>
      </w:r>
    </w:p>
    <w:p>
      <w:pPr>
        <w:pStyle w:val="para2"/>
        <w:ind w:firstLine="540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осуществление деятельности, для обеспечения которой испрашивается публичный сервитут, запрещено в соответствии с требованиями федеральных законов, технических регламентов и (или) иных нормативных правовых актов на определенных землях, территориях, в определенных зонах, в границах которых предлагается установить публичный сервитут;</w:t>
      </w:r>
    </w:p>
    <w:p>
      <w:pPr>
        <w:pStyle w:val="para2"/>
        <w:ind w:firstLine="540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осуществление деятельности, для обеспечения которой испрашивается публичный сервитут, а также вызванные указанной деятельностью ограничения прав на землю повлекут невозможность использования или существенное затруднение в использовании земельного участка и (или) расположенного на нем объекта недвижимого имущества в соответствии с их разрешенным использованием в течение более чем трех месяцев в отношении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огородничества, или одного года в отношении иных земельных участков. Положения настоящего подпункта не применяются в отношении земельных участков, находящихся в государственной или муниципальной собственности и не предоставленных гражданам или юридическим лицам;</w:t>
      </w:r>
    </w:p>
    <w:p>
      <w:pPr>
        <w:pStyle w:val="para2"/>
        <w:ind w:firstLine="540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осуществление деятельности, для обеспечения которой подано ходатайство об установлении публичного сервитута, повлечет необходимость реконструкции (переноса), сноса линейного объекта или иного сооружения, размещенных на земельном участке и (или) землях, указанных в ходатайстве, и не предоставлено соглашение в письменной форме между заявителем и собственником данных линейного объекта, сооружения об условиях таких реконструкции (переноса), сноса;</w:t>
      </w:r>
    </w:p>
    <w:p>
      <w:pPr>
        <w:pStyle w:val="para2"/>
        <w:ind w:firstLine="540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6) границы публичного сервитута не соответствуют предусмотренной документацией по планировке территории зоне размещения инженерного сооружения, автомобильной дороги, железнодорожных путей в случае подачи ходатайства об установлении публичного сервитута в целях, предусмотренных </w:t>
      </w:r>
      <w:hyperlink r:id="rId26" w:history="1">
        <w:r>
          <w:rPr>
            <w:rFonts w:ascii="Times New Roman" w:hAnsi="Times New Roman" w:cs="Times New Roman"/>
            <w:sz w:val="24"/>
            <w:szCs w:val="24"/>
          </w:rPr>
          <w:t>подпунктами 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3, </w:t>
      </w:r>
      <w:hyperlink r:id="rId27" w:history="1">
        <w:r>
          <w:rPr>
            <w:rFonts w:ascii="Times New Roman" w:hAnsi="Times New Roman" w:cs="Times New Roman"/>
            <w:sz w:val="24"/>
            <w:szCs w:val="24"/>
          </w:rPr>
          <w:t>4 статьи 39.37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ЗК РФ;</w:t>
      </w:r>
    </w:p>
    <w:p>
      <w:pPr>
        <w:pStyle w:val="para2"/>
        <w:ind w:firstLine="540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7) установление публичного сервитута в границах, указанных в ходатайстве, препятствует размещению иных объектов, предусмотренных утвержденным проектом планировки территории.</w:t>
      </w:r>
    </w:p>
    <w:p>
      <w:pPr>
        <w:pStyle w:val="para2"/>
        <w:ind w:firstLine="540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2.8.1. Оснований для приостановления предоставления муниципальной услуги не предусмотрено.</w:t>
      </w:r>
    </w:p>
    <w:p>
      <w:pPr>
        <w:pStyle w:val="para2"/>
        <w:ind w:firstLine="540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4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</w:t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2.9. Муниципальная услуга предоставляется бесплатно.</w:t>
      </w:r>
    </w:p>
    <w:p>
      <w:pPr>
        <w:ind w:right="140" w:firstLine="567"/>
        <w:spacing w:after="0" w:line="240" w:lineRule="auto"/>
        <w:jc w:val="center"/>
        <w:outlineLvl w:val="2"/>
        <w:widowControl w:val="0"/>
        <w:tabs defTabSz="708">
          <w:tab w:val="left" w:pos="9921" w:leader="none"/>
        </w:tabs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</w:r>
    </w:p>
    <w:p>
      <w:pPr>
        <w:ind w:right="140" w:firstLine="567"/>
        <w:spacing w:after="0" w:line="240" w:lineRule="auto"/>
        <w:jc w:val="center"/>
        <w:outlineLvl w:val="2"/>
        <w:widowControl w:val="0"/>
        <w:tabs defTabSz="708">
          <w:tab w:val="left" w:pos="9921" w:leader="none"/>
        </w:tabs>
        <w:rPr>
          <w:rFonts w:ascii="Times New Roman" w:hAnsi="Times New Roman" w:eastAsia="Times New Roman"/>
          <w:b/>
          <w:bCs/>
          <w:sz w:val="24"/>
          <w:szCs w:val="24"/>
        </w:rPr>
      </w:pPr>
      <w:r>
        <w:rPr>
          <w:rFonts w:ascii="Times New Roman" w:hAnsi="Times New Roman" w:eastAsia="Times New Roman"/>
          <w:b/>
          <w:bCs/>
          <w:sz w:val="24"/>
          <w:szCs w:val="24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</w:t>
      </w:r>
    </w:p>
    <w:p>
      <w:pPr>
        <w:ind w:right="140" w:firstLine="567"/>
        <w:spacing w:after="0" w:line="240" w:lineRule="auto"/>
        <w:jc w:val="both"/>
        <w:widowControl w:val="0"/>
        <w:tabs defTabSz="708">
          <w:tab w:val="left" w:pos="9921" w:leader="none"/>
        </w:tabs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</w:r>
    </w:p>
    <w:p>
      <w:pPr>
        <w:ind w:right="140" w:firstLine="567"/>
        <w:spacing w:after="0" w:line="240" w:lineRule="auto"/>
        <w:jc w:val="both"/>
        <w:widowControl w:val="0"/>
        <w:tabs defTabSz="708">
          <w:tab w:val="left" w:pos="9921" w:leader="none"/>
        </w:tabs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2.10. Время ожидания в очереди не должно превышать:</w:t>
      </w:r>
    </w:p>
    <w:p>
      <w:pPr>
        <w:ind w:right="140" w:firstLine="567"/>
        <w:spacing w:after="0" w:line="240" w:lineRule="auto"/>
        <w:jc w:val="both"/>
        <w:widowControl w:val="0"/>
        <w:tabs defTabSz="708">
          <w:tab w:val="left" w:pos="9921" w:leader="none"/>
        </w:tabs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- при подаче ходатайства и (или) документов - 15 минут;</w:t>
      </w:r>
    </w:p>
    <w:p>
      <w:pPr>
        <w:ind w:right="140" w:firstLine="567"/>
        <w:spacing w:after="0" w:line="240" w:lineRule="auto"/>
        <w:jc w:val="both"/>
        <w:widowControl w:val="0"/>
        <w:tabs defTabSz="708">
          <w:tab w:val="left" w:pos="9921" w:leader="none"/>
        </w:tabs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- при получении результата предоставления муниципальной услуги - 15 минут.</w:t>
      </w:r>
    </w:p>
    <w:p>
      <w:pPr>
        <w:ind w:right="140" w:firstLine="567"/>
        <w:spacing w:after="0" w:line="240" w:lineRule="auto"/>
        <w:jc w:val="both"/>
        <w:widowControl w:val="0"/>
        <w:tabs defTabSz="708">
          <w:tab w:val="left" w:pos="9921" w:leader="none"/>
        </w:tabs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</w:r>
    </w:p>
    <w:p>
      <w:pPr>
        <w:ind w:right="140" w:firstLine="567"/>
        <w:spacing w:after="0" w:line="240" w:lineRule="auto"/>
        <w:jc w:val="center"/>
        <w:outlineLvl w:val="2"/>
        <w:widowControl w:val="0"/>
        <w:tabs defTabSz="708">
          <w:tab w:val="left" w:pos="9921" w:leader="none"/>
        </w:tabs>
        <w:rPr>
          <w:rFonts w:ascii="Times New Roman" w:hAnsi="Times New Roman" w:eastAsia="Times New Roman"/>
          <w:b/>
          <w:bCs/>
          <w:sz w:val="24"/>
          <w:szCs w:val="24"/>
        </w:rPr>
      </w:pPr>
      <w:r>
        <w:rPr>
          <w:rFonts w:ascii="Times New Roman" w:hAnsi="Times New Roman" w:eastAsia="Times New Roman"/>
          <w:b/>
          <w:bCs/>
          <w:sz w:val="24"/>
          <w:szCs w:val="24"/>
        </w:rPr>
        <w:t>Срок регистрации запроса заявителя о предоставлении муниципальной услуги</w:t>
      </w:r>
    </w:p>
    <w:p>
      <w:pPr>
        <w:ind w:right="140" w:firstLine="567"/>
        <w:spacing w:after="0" w:line="240" w:lineRule="auto"/>
        <w:jc w:val="both"/>
        <w:widowControl w:val="0"/>
        <w:tabs defTabSz="708">
          <w:tab w:val="left" w:pos="9921" w:leader="none"/>
        </w:tabs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</w:r>
    </w:p>
    <w:p>
      <w:pPr>
        <w:ind w:right="140" w:firstLine="567"/>
        <w:spacing w:after="0" w:line="240" w:lineRule="auto"/>
        <w:jc w:val="both"/>
        <w:widowControl w:val="0"/>
        <w:tabs defTabSz="708">
          <w:tab w:val="left" w:pos="9921" w:leader="none"/>
        </w:tabs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2.11. Регистрация ходатайства о предоставлении муниципальной услуги осуществляется в день его получения.</w:t>
      </w:r>
    </w:p>
    <w:p>
      <w:pPr>
        <w:ind w:right="140" w:firstLine="567"/>
        <w:spacing w:after="0" w:line="240" w:lineRule="auto"/>
        <w:jc w:val="both"/>
        <w:widowControl w:val="0"/>
        <w:tabs defTabSz="708">
          <w:tab w:val="left" w:pos="9921" w:leader="none"/>
        </w:tabs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2.12. Ходатайство о предоставлении муниципальной услуги регистрируется в установленной системе документооборота с присвоением ходатайству входящего номера и указанием даты его получения.</w:t>
      </w:r>
    </w:p>
    <w:p>
      <w:pPr>
        <w:ind w:right="140" w:firstLine="567"/>
        <w:spacing w:after="0" w:line="240" w:lineRule="auto"/>
        <w:jc w:val="center"/>
        <w:tabs defTabSz="708">
          <w:tab w:val="left" w:pos="9921" w:leader="none"/>
        </w:tabs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</w:r>
    </w:p>
    <w:p>
      <w:pPr>
        <w:ind w:right="140" w:firstLine="567"/>
        <w:spacing w:after="0" w:line="240" w:lineRule="auto"/>
        <w:jc w:val="center"/>
        <w:outlineLvl w:val="2"/>
        <w:widowControl w:val="0"/>
        <w:tabs defTabSz="708">
          <w:tab w:val="left" w:pos="9921" w:leader="none"/>
        </w:tabs>
        <w:rPr>
          <w:rFonts w:ascii="Times New Roman" w:hAnsi="Times New Roman" w:eastAsia="Times New Roman"/>
          <w:b/>
          <w:bCs/>
          <w:sz w:val="24"/>
          <w:szCs w:val="24"/>
        </w:rPr>
      </w:pPr>
      <w:r>
        <w:rPr>
          <w:rFonts w:ascii="Times New Roman" w:hAnsi="Times New Roman" w:eastAsia="Times New Roman"/>
          <w:b/>
          <w:bCs/>
          <w:sz w:val="24"/>
          <w:szCs w:val="24"/>
        </w:rPr>
        <w:t>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ind w:firstLine="567"/>
        <w:spacing w:after="0" w:line="240" w:lineRule="auto"/>
        <w:jc w:val="both"/>
        <w:widowControl w:val="0"/>
        <w:rPr>
          <w:rFonts w:ascii="Times New Roman" w:hAnsi="Times New Roman" w:eastAsia="Times New Roman"/>
          <w:spacing w:val="2"/>
          <w:sz w:val="24"/>
          <w:szCs w:val="24"/>
          <w:shd w:val="clear" w:fill="ffffff"/>
        </w:rPr>
      </w:pPr>
      <w:r>
        <w:rPr>
          <w:rFonts w:ascii="Times New Roman" w:hAnsi="Times New Roman" w:eastAsia="Times New Roman"/>
          <w:sz w:val="24"/>
          <w:szCs w:val="24"/>
        </w:rPr>
        <w:t>2.13. З</w:t>
      </w:r>
      <w:r>
        <w:rPr>
          <w:rFonts w:ascii="Times New Roman" w:hAnsi="Times New Roman" w:eastAsia="Times New Roman"/>
          <w:spacing w:val="2"/>
          <w:sz w:val="24"/>
          <w:szCs w:val="24"/>
          <w:shd w:val="clear" w:fill="ffffff"/>
        </w:rPr>
        <w:t>дания, в которых располагаются помещения Администрации, МФЦ должны быть расположены с учетом транспортной и пешеходной доступности для заявителей.</w:t>
      </w:r>
      <w:r>
        <w:rPr>
          <w:rFonts w:ascii="Times New Roman" w:hAnsi="Times New Roman" w:eastAsia="Times New Roman"/>
          <w:spacing w:val="2"/>
          <w:sz w:val="24"/>
          <w:szCs w:val="24"/>
          <w:shd w:val="clear" w:fill="ffffff"/>
        </w:rPr>
      </w:r>
    </w:p>
    <w:p>
      <w:pPr>
        <w:ind w:firstLine="567"/>
        <w:spacing w:after="0" w:line="240" w:lineRule="auto"/>
        <w:jc w:val="both"/>
        <w:widowControl w:val="0"/>
        <w:rPr>
          <w:rFonts w:ascii="Times New Roman" w:hAnsi="Times New Roman" w:eastAsia="Times New Roman"/>
          <w:spacing w:val="2"/>
          <w:sz w:val="24"/>
          <w:szCs w:val="24"/>
        </w:rPr>
      </w:pPr>
      <w:r>
        <w:rPr>
          <w:rFonts w:ascii="Times New Roman" w:hAnsi="Times New Roman" w:eastAsia="Times New Roman"/>
          <w:spacing w:val="2"/>
          <w:sz w:val="24"/>
          <w:szCs w:val="24"/>
          <w:shd w:val="clear" w:fill="ffffff"/>
        </w:rPr>
        <w:t xml:space="preserve">2.14. </w:t>
      </w:r>
      <w:r>
        <w:rPr>
          <w:rFonts w:ascii="Times New Roman" w:hAnsi="Times New Roman"/>
          <w:sz w:val="24"/>
          <w:szCs w:val="24"/>
        </w:rPr>
        <w:t>Помещения должны соответствовать требованиям, установленным законодательством РФ.</w:t>
      </w:r>
      <w:r>
        <w:rPr>
          <w:rFonts w:ascii="Times New Roman" w:hAnsi="Times New Roman" w:eastAsia="Times New Roman"/>
          <w:spacing w:val="2"/>
          <w:sz w:val="24"/>
          <w:szCs w:val="24"/>
        </w:rPr>
      </w:r>
    </w:p>
    <w:p>
      <w:pPr>
        <w:ind w:firstLine="567"/>
        <w:spacing w:after="0" w:line="240" w:lineRule="auto"/>
        <w:jc w:val="both"/>
        <w:widowControl w:val="0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pacing w:val="2"/>
          <w:sz w:val="24"/>
          <w:szCs w:val="24"/>
          <w:shd w:val="clear" w:fill="ffffff"/>
        </w:rPr>
        <w:t xml:space="preserve">2.15. </w:t>
      </w:r>
      <w:r>
        <w:rPr>
          <w:rFonts w:ascii="Times New Roman" w:hAnsi="Times New Roman" w:eastAsia="Times New Roman"/>
          <w:sz w:val="24"/>
          <w:szCs w:val="24"/>
        </w:rPr>
        <w:t>Предоставление муниципальной услуги осуществляется в специально выделенных для этой цели помещениях.</w:t>
      </w:r>
    </w:p>
    <w:p>
      <w:pPr>
        <w:ind w:firstLine="567"/>
        <w:spacing w:after="0" w:line="240" w:lineRule="auto"/>
        <w:jc w:val="both"/>
        <w:widowControl w:val="0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2.16. Помещения, в которых осуществляется предоставление муниципальной услуги, оборудуются:</w:t>
      </w:r>
    </w:p>
    <w:p>
      <w:pPr>
        <w:ind w:firstLine="567"/>
        <w:spacing w:after="0" w:line="240" w:lineRule="auto"/>
        <w:jc w:val="both"/>
        <w:widowControl w:val="0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- информационными стендами, содержащими визуальную и текстовую информацию;</w:t>
      </w:r>
    </w:p>
    <w:p>
      <w:pPr>
        <w:ind w:firstLine="567"/>
        <w:spacing w:after="0" w:line="240" w:lineRule="auto"/>
        <w:jc w:val="both"/>
        <w:widowControl w:val="0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- стульями и столами для возможности оформления документов.</w:t>
      </w:r>
    </w:p>
    <w:p>
      <w:pPr>
        <w:ind w:firstLine="567"/>
        <w:spacing w:after="0" w:line="240" w:lineRule="auto"/>
        <w:jc w:val="both"/>
        <w:widowControl w:val="0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2.17. Количество мест ожидания определяется исходя из фактической нагрузки и возможностей для их размещения в здании.</w:t>
      </w:r>
    </w:p>
    <w:p>
      <w:pPr>
        <w:ind w:firstLine="567"/>
        <w:spacing w:after="0" w:line="240" w:lineRule="auto"/>
        <w:jc w:val="both"/>
        <w:widowControl w:val="0"/>
        <w:rPr>
          <w:rFonts w:eastAsia="Times New Roman" w:cs="Calibri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Места ожидания должны соответствовать комфортным условиям для заявителей и оптимальным условиям работы специалистов.</w:t>
      </w:r>
      <w:r>
        <w:rPr>
          <w:rFonts w:eastAsia="Times New Roman" w:cs="Calibri"/>
          <w:sz w:val="24"/>
          <w:szCs w:val="24"/>
        </w:rPr>
      </w:r>
    </w:p>
    <w:p>
      <w:pPr>
        <w:ind w:firstLine="567"/>
        <w:spacing w:after="0" w:line="240" w:lineRule="auto"/>
        <w:jc w:val="both"/>
        <w:widowControl w:val="0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2.18. 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>
      <w:pPr>
        <w:ind w:firstLine="567"/>
        <w:spacing w:after="0" w:line="240" w:lineRule="auto"/>
        <w:jc w:val="both"/>
        <w:widowControl w:val="0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2.19. Кабинеты приема заявителей должны иметь информационные таблички (вывески) с указанием:</w:t>
      </w:r>
    </w:p>
    <w:p>
      <w:pPr>
        <w:ind w:firstLine="567"/>
        <w:spacing w:after="0" w:line="240" w:lineRule="auto"/>
        <w:jc w:val="both"/>
        <w:widowControl w:val="0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- номера кабинета;</w:t>
      </w:r>
    </w:p>
    <w:p>
      <w:pPr>
        <w:ind w:firstLine="567"/>
        <w:spacing w:after="0" w:line="240" w:lineRule="auto"/>
        <w:jc w:val="both"/>
        <w:widowControl w:val="0"/>
        <w:rPr>
          <w:rFonts w:eastAsia="Times New Roman" w:cs="Calibri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- фамилии, имени, отчества (при наличии) и должности специалиста.</w:t>
      </w:r>
      <w:r>
        <w:rPr>
          <w:rFonts w:eastAsia="Times New Roman" w:cs="Calibri"/>
          <w:sz w:val="24"/>
          <w:szCs w:val="24"/>
        </w:rPr>
      </w:r>
    </w:p>
    <w:p>
      <w:pPr>
        <w:ind w:firstLine="567"/>
        <w:spacing w:after="0" w:line="240" w:lineRule="auto"/>
        <w:jc w:val="both"/>
        <w:widowControl w:val="0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>
      <w:pPr>
        <w:ind w:firstLine="567"/>
        <w:spacing w:after="0" w:line="240" w:lineRule="auto"/>
        <w:jc w:val="both"/>
        <w:widowControl w:val="0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При организации рабочих мест следует предусмотреть возможность беспрепятственного входа (выхода) специалистов из помещения.</w:t>
      </w:r>
    </w:p>
    <w:p>
      <w:pPr>
        <w:ind w:firstLine="567"/>
        <w:spacing w:after="0" w:line="240" w:lineRule="auto"/>
        <w:jc w:val="both"/>
        <w:tabs defTabSz="708">
          <w:tab w:val="left" w:pos="1260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Зал ожидания и места для заполнения запросов оборудуются стульями, столами в количестве не менее двух для возможности оформления документов, обеспечиваются бланками документов и канцелярскими принадлежностями, оборудуются информационным стендом, на котором размещается следующая информация:</w:t>
      </w:r>
    </w:p>
    <w:p>
      <w:pPr>
        <w:ind w:firstLine="567"/>
        <w:spacing w:after="0" w:line="240" w:lineRule="auto"/>
        <w:jc w:val="both"/>
        <w:tabs defTabSz="708">
          <w:tab w:val="left" w:pos="1260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текст административного регламента;</w:t>
      </w:r>
    </w:p>
    <w:p>
      <w:pPr>
        <w:ind w:firstLine="567"/>
        <w:spacing w:after="0" w:line="240" w:lineRule="auto"/>
        <w:jc w:val="both"/>
        <w:tabs defTabSz="708">
          <w:tab w:val="left" w:pos="1260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краткое описание порядка предоставления муниципальной услуги;</w:t>
      </w:r>
    </w:p>
    <w:p>
      <w:pPr>
        <w:ind w:firstLine="567"/>
        <w:spacing w:after="0" w:line="240" w:lineRule="auto"/>
        <w:jc w:val="both"/>
        <w:tabs defTabSz="708">
          <w:tab w:val="left" w:pos="1260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перечень документов, необходимых для предоставления муниципальной услуги;</w:t>
      </w:r>
    </w:p>
    <w:p>
      <w:pPr>
        <w:ind w:firstLine="567"/>
        <w:spacing w:after="0" w:line="240" w:lineRule="auto"/>
        <w:jc w:val="both"/>
        <w:tabs defTabSz="708">
          <w:tab w:val="left" w:pos="1260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образцы заявлений;</w:t>
      </w:r>
    </w:p>
    <w:p>
      <w:pPr>
        <w:ind w:firstLine="567"/>
        <w:spacing w:after="0" w:line="240" w:lineRule="auto"/>
        <w:jc w:val="both"/>
        <w:tabs defTabSz="708">
          <w:tab w:val="left" w:pos="1260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порядок досудебного (внесудебного) обжалования решений и действий (бездействия) органа, предоставляющего муниципальную услугу, а также их должностных лиц и муниципальных служащих;</w:t>
      </w:r>
    </w:p>
    <w:p>
      <w:pPr>
        <w:ind w:firstLine="567"/>
        <w:spacing w:after="0" w:line="240" w:lineRule="auto"/>
        <w:jc w:val="both"/>
        <w:tabs defTabSz="708">
          <w:tab w:val="left" w:pos="1260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справочная информация.</w:t>
      </w:r>
    </w:p>
    <w:p>
      <w:pPr>
        <w:ind w:firstLine="567"/>
        <w:spacing w:after="0" w:line="240" w:lineRule="auto"/>
        <w:jc w:val="both"/>
        <w:widowControl w:val="0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2.20. 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>
      <w:pPr>
        <w:ind w:firstLine="567"/>
        <w:spacing w:after="0" w:line="240" w:lineRule="auto"/>
        <w:jc w:val="both"/>
        <w:widowControl w:val="0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2.21. 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2.22. Администрация и МФЦ обеспечивают инвалидам, включая инвалидов, использующих кресла-коляски и собак-проводников, выделение на территории, прилегающей к зданию Администрации и МФЦ не 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данные нормы в порядке, установленном Правительством Российской Федерации.</w:t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2.23. Специалисты Администрации, МФЦ обеспечивают сопровождение инвалидов, имеющих стойкие расстройства функции зрения и самостоятельного передвижения, и оказание им помощи в получении муниципальной услуги.</w:t>
      </w:r>
    </w:p>
    <w:p>
      <w:pPr>
        <w:ind w:firstLine="567"/>
        <w:spacing w:after="0" w:line="240" w:lineRule="auto"/>
        <w:jc w:val="both"/>
        <w:widowControl w:val="0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>
      <w:pPr>
        <w:ind w:firstLine="567"/>
        <w:spacing w:after="0" w:line="240" w:lineRule="auto"/>
        <w:jc w:val="both"/>
        <w:widowControl w:val="0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>
      <w:pPr>
        <w:ind w:firstLine="567"/>
        <w:spacing w:after="0" w:line="240" w:lineRule="auto"/>
        <w:jc w:val="both"/>
        <w:widowControl w:val="0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Прием заявителей осуществляется в специально выделенных для этих целей помещениях и залах обслуживания (информационных залах) - местах предоставления муниципальной услуги.</w:t>
      </w:r>
    </w:p>
    <w:p>
      <w:pPr>
        <w:ind w:firstLine="567"/>
        <w:spacing w:after="0" w:line="240" w:lineRule="auto"/>
        <w:jc w:val="both"/>
        <w:widowControl w:val="0"/>
        <w:rPr>
          <w:rFonts w:eastAsia="Times New Roman" w:cs="Calibri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 xml:space="preserve">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</w:t>
      </w:r>
      <w:r>
        <w:rPr>
          <w:rFonts w:ascii="Times New Roman" w:hAnsi="Times New Roman" w:eastAsia="Times New Roman"/>
          <w:color w:val="000000"/>
          <w:sz w:val="24"/>
          <w:szCs w:val="24"/>
        </w:rPr>
        <w:t>Администрации, МФЦ.</w:t>
      </w:r>
      <w:r>
        <w:rPr>
          <w:rFonts w:eastAsia="Times New Roman" w:cs="Calibri"/>
          <w:sz w:val="24"/>
          <w:szCs w:val="24"/>
        </w:rPr>
      </w:r>
    </w:p>
    <w:p>
      <w:pPr>
        <w:ind w:firstLine="567"/>
        <w:spacing w:after="0" w:line="240" w:lineRule="auto"/>
        <w:jc w:val="both"/>
        <w:widowControl w:val="0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color w:val="000000"/>
          <w:sz w:val="24"/>
          <w:szCs w:val="24"/>
        </w:rPr>
        <w:t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сурдопереводчика и тифлосурдопереводчика.</w:t>
      </w:r>
      <w:r>
        <w:rPr>
          <w:rFonts w:ascii="Times New Roman" w:hAnsi="Times New Roman" w:eastAsia="Times New Roman"/>
          <w:sz w:val="24"/>
          <w:szCs w:val="24"/>
        </w:rPr>
      </w:r>
    </w:p>
    <w:p>
      <w:pPr>
        <w:ind w:firstLine="567"/>
        <w:spacing w:after="0" w:line="240" w:lineRule="auto"/>
        <w:jc w:val="both"/>
        <w:widowControl w:val="0"/>
        <w:rPr>
          <w:rFonts w:eastAsia="Times New Roman" w:cs="Calibri"/>
          <w:sz w:val="24"/>
          <w:szCs w:val="24"/>
        </w:rPr>
      </w:pPr>
      <w:r>
        <w:rPr>
          <w:rFonts w:ascii="Times New Roman" w:hAnsi="Times New Roman" w:eastAsia="Times New Roman"/>
          <w:color w:val="000000"/>
          <w:sz w:val="24"/>
          <w:szCs w:val="24"/>
        </w:rPr>
        <w:t>Специалисты Администрации, МФЦ оказывают помощь инвалидам в преодолении барьеров, мешающих получению ими услуг наравне с другими лицами.</w:t>
      </w:r>
      <w:r>
        <w:rPr>
          <w:rFonts w:eastAsia="Times New Roman" w:cs="Calibri"/>
          <w:sz w:val="24"/>
          <w:szCs w:val="24"/>
        </w:rPr>
      </w:r>
    </w:p>
    <w:p>
      <w:pPr>
        <w:ind w:firstLine="567"/>
        <w:spacing w:after="0" w:line="240" w:lineRule="auto"/>
        <w:jc w:val="both"/>
        <w:widowControl w:val="0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color w:val="000000"/>
          <w:sz w:val="24"/>
          <w:szCs w:val="24"/>
        </w:rPr>
        <w:t>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  <w:r>
        <w:rPr>
          <w:rFonts w:ascii="Times New Roman" w:hAnsi="Times New Roman" w:eastAsia="Times New Roman"/>
          <w:sz w:val="24"/>
          <w:szCs w:val="24"/>
        </w:rPr>
      </w:r>
    </w:p>
    <w:p>
      <w:pPr>
        <w:ind w:firstLine="567"/>
        <w:spacing w:after="0" w:line="240" w:lineRule="auto"/>
        <w:jc w:val="both"/>
        <w:widowControl w:val="0"/>
        <w:rPr>
          <w:rFonts w:eastAsia="Times New Roman" w:cs="Calibri"/>
          <w:sz w:val="24"/>
          <w:szCs w:val="24"/>
        </w:rPr>
      </w:pPr>
      <w:r>
        <w:rPr>
          <w:rFonts w:ascii="Times New Roman" w:hAnsi="Times New Roman" w:eastAsia="Times New Roman"/>
          <w:color w:val="000000"/>
          <w:sz w:val="24"/>
          <w:szCs w:val="24"/>
        </w:rPr>
        <w:t>Рабочее место специалиста Администрации, МФЦ</w:t>
      </w:r>
      <w:r>
        <w:rPr>
          <w:rFonts w:ascii="Times New Roman" w:hAnsi="Times New Roman" w:eastAsia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eastAsia="Times New Roman"/>
          <w:sz w:val="24"/>
          <w:szCs w:val="24"/>
        </w:rPr>
        <w:t>оснащается настенной вывеской или настольной табличкой с указанием фамилии, имени, отчества (при наличии) и должности. Рабочие места оборудуются средствами сигнализации (стационарными «тревожными кнопками» или переносными многофункциональными брелками-коммуникаторами).</w:t>
      </w:r>
      <w:r>
        <w:rPr>
          <w:rFonts w:eastAsia="Times New Roman" w:cs="Calibri"/>
          <w:sz w:val="24"/>
          <w:szCs w:val="24"/>
        </w:rPr>
      </w:r>
    </w:p>
    <w:p>
      <w:pPr>
        <w:ind w:firstLine="567"/>
        <w:spacing w:after="0" w:line="240" w:lineRule="auto"/>
        <w:jc w:val="both"/>
        <w:widowControl w:val="0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 xml:space="preserve">Специалисты </w:t>
      </w:r>
      <w:r>
        <w:rPr>
          <w:rFonts w:ascii="Times New Roman" w:hAnsi="Times New Roman" w:eastAsia="Times New Roman"/>
          <w:color w:val="000000"/>
          <w:sz w:val="24"/>
          <w:szCs w:val="24"/>
        </w:rPr>
        <w:t>Администрации, МФЦ</w:t>
      </w:r>
      <w:r>
        <w:rPr>
          <w:rFonts w:ascii="Times New Roman" w:hAnsi="Times New Roman" w:eastAsia="Times New Roman"/>
          <w:sz w:val="24"/>
          <w:szCs w:val="24"/>
        </w:rPr>
        <w:t xml:space="preserve"> обеспечиваются личными нагрудными карточками (бейджами) с указанием фамилии, имени, отчества (при наличии) и должности.</w:t>
      </w:r>
    </w:p>
    <w:p>
      <w:pPr>
        <w:pStyle w:val="para2"/>
        <w:ind w:firstLine="540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</w:p>
    <w:p>
      <w:pPr>
        <w:pStyle w:val="para2"/>
        <w:ind w:firstLine="567"/>
        <w:spacing/>
        <w:jc w:val="center"/>
        <w:rPr>
          <w:rFonts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Показатели доступности и качества муниципальной услуги</w:t>
      </w:r>
      <w:r>
        <w:rPr>
          <w:rFonts w:cs="Times New Roman"/>
          <w:b/>
          <w:sz w:val="24"/>
          <w:szCs w:val="24"/>
        </w:rPr>
      </w:r>
    </w:p>
    <w:p>
      <w:pPr>
        <w:pStyle w:val="para2"/>
        <w:ind w:firstLine="567"/>
        <w:spacing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para2"/>
        <w:ind w:firstLine="567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2.24. Показатели доступности и качества предоставления муниципальной услуги.</w:t>
      </w:r>
    </w:p>
    <w:p>
      <w:pPr>
        <w:pStyle w:val="para2"/>
        <w:ind w:firstLine="567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2.24.1. Показателями доступности предоставления муниципальной услуги являются:</w:t>
      </w:r>
    </w:p>
    <w:p>
      <w:pPr>
        <w:pStyle w:val="para2"/>
        <w:ind w:firstLine="567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транспортная доступность к месту предоставления муниципальной услуги;</w:t>
      </w:r>
    </w:p>
    <w:p>
      <w:pPr>
        <w:pStyle w:val="para2"/>
        <w:ind w:firstLine="567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обеспечение беспрепятственного доступа лиц к помещениям, в которых предоставляется муниципальная услуга;</w:t>
      </w:r>
    </w:p>
    <w:p>
      <w:pPr>
        <w:pStyle w:val="para2"/>
        <w:ind w:firstLine="567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размещение информации о порядке предоставления муниципальной услуги на официальном сайте Администрации, МФЦ, на Едином портале и Региональном портале;</w:t>
      </w:r>
    </w:p>
    <w:p>
      <w:pPr>
        <w:pStyle w:val="para2"/>
        <w:ind w:firstLine="567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размещение информации о порядке предоставления муниципальной услуги на информационных стендах Администрации, МФЦ;</w:t>
      </w:r>
    </w:p>
    <w:p>
      <w:pPr>
        <w:pStyle w:val="para2"/>
        <w:ind w:firstLine="567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размещение информации о порядке предоставления муниципальной услуги в средствах массовой информации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para2"/>
        <w:ind w:firstLine="567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2.24.2. Показателями качества предоставления муниципальной услуги являются отсутствие:</w:t>
      </w:r>
    </w:p>
    <w:p>
      <w:pPr>
        <w:pStyle w:val="para2"/>
        <w:ind w:firstLine="567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очередей при приеме и выдаче документов заявителям (их представителям);</w:t>
      </w:r>
    </w:p>
    <w:p>
      <w:pPr>
        <w:pStyle w:val="para2"/>
        <w:ind w:firstLine="567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нарушений сроков предоставления муниципальной услуги;</w:t>
      </w:r>
    </w:p>
    <w:p>
      <w:pPr>
        <w:pStyle w:val="para2"/>
        <w:ind w:firstLine="567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обоснованных жалоб на действия (бездействие) органа, предоставляющего муниципальную услугу, муниципальных служащих и должностных лиц, предоставляющих муниципальную услугу;</w:t>
      </w:r>
    </w:p>
    <w:p>
      <w:pPr>
        <w:pStyle w:val="para2"/>
        <w:ind w:firstLine="567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обоснованных жалоб на некорректное, невнимательное отношение муниципальных служащих и должностных лиц, предоставляющих муниципальную услугу, к заявителям (их представителям).</w:t>
      </w:r>
    </w:p>
    <w:p>
      <w:pPr>
        <w:pStyle w:val="para4"/>
        <w:ind w:firstLine="567"/>
        <w:spacing/>
        <w:jc w:val="center"/>
        <w:rPr>
          <w:b/>
          <w:spacing w:val="2"/>
        </w:rPr>
      </w:pPr>
      <w:r>
        <w:rPr>
          <w:b/>
          <w:spacing w:val="2"/>
        </w:rPr>
      </w:r>
    </w:p>
    <w:p>
      <w:pPr>
        <w:pStyle w:val="para4"/>
        <w:spacing/>
        <w:jc w:val="center"/>
        <w:rPr>
          <w:b/>
          <w:spacing w:val="2"/>
        </w:rPr>
      </w:pPr>
      <w:r>
        <w:rPr>
          <w:b/>
          <w:spacing w:val="2"/>
        </w:rPr>
        <w:t>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</w:r>
    </w:p>
    <w:p>
      <w:pPr>
        <w:pStyle w:val="para4"/>
        <w:ind w:firstLine="567"/>
        <w:spacing/>
        <w:jc w:val="center"/>
      </w:pPr>
      <w:r/>
    </w:p>
    <w:p>
      <w:pPr>
        <w:pStyle w:val="para2"/>
        <w:ind w:firstLine="567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 xml:space="preserve">2.25. Для получения муниципальной услуги заявителю </w:t>
      </w:r>
      <w:r>
        <w:rPr>
          <w:rFonts w:ascii="Times New Roman" w:hAnsi="Times New Roman"/>
          <w:sz w:val="24"/>
          <w:szCs w:val="24"/>
        </w:rPr>
        <w:t xml:space="preserve">(представителю заявителя) 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предоставляется возможность представить </w:t>
      </w:r>
      <w:r>
        <w:rPr>
          <w:rFonts w:ascii="Times New Roman" w:hAnsi="Times New Roman" w:cs="Times New Roman"/>
          <w:spacing w:val="2"/>
          <w:sz w:val="24"/>
          <w:szCs w:val="24"/>
        </w:rPr>
        <w:t>ходатайство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в</w:t>
      </w:r>
      <w:r>
        <w:rPr>
          <w:rFonts w:ascii="Times New Roman" w:hAnsi="Times New Roman" w:cs="Times New Roman"/>
          <w:sz w:val="24"/>
          <w:szCs w:val="24"/>
        </w:rPr>
        <w:t xml:space="preserve"> МФЦ в соответствии с соглашением о взаимодействии, заключенным между МФЦ и Администрацией, с момента вступления в силу соглашения о взаимодействии.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67"/>
        <w:spacing w:after="0" w:line="240" w:lineRule="auto"/>
        <w:jc w:val="both"/>
        <w:tabs defTabSz="708">
          <w:tab w:val="left" w:pos="1260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МФЦ осуществляются прием и выдача документов только при личном обращении заявителя (представителя заявителя).</w:t>
      </w:r>
    </w:p>
    <w:p>
      <w:pPr>
        <w:ind w:firstLine="567"/>
        <w:spacing w:after="0" w:line="240" w:lineRule="auto"/>
        <w:jc w:val="both"/>
        <w:tabs defTabSz="708">
          <w:tab w:val="left" w:pos="1260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Предоставление муниципальной услуги в МФЦ осуществляется по принципу «одного окна» после однократного обращения заявителя (представителя заявителя) с соответствующим заявлением.</w:t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2.26. В случае подачи </w:t>
      </w:r>
      <w:r>
        <w:rPr>
          <w:rFonts w:ascii="Times New Roman" w:hAnsi="Times New Roman"/>
          <w:spacing w:val="2"/>
          <w:sz w:val="24"/>
          <w:szCs w:val="24"/>
        </w:rPr>
        <w:t>ходатайства</w:t>
      </w:r>
      <w:r>
        <w:rPr>
          <w:rFonts w:ascii="Times New Roman" w:hAnsi="Times New Roman"/>
          <w:sz w:val="24"/>
          <w:szCs w:val="24"/>
        </w:rPr>
        <w:t xml:space="preserve"> на предоставление муниципальной услуги в МФЦ непосредственное предоставление муниципальной услуги осуществляется Администрацией.</w:t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обращении заявителя в МФЦ обеспечивается передача </w:t>
      </w:r>
      <w:r>
        <w:rPr>
          <w:rFonts w:ascii="Times New Roman" w:hAnsi="Times New Roman"/>
          <w:spacing w:val="2"/>
          <w:sz w:val="24"/>
          <w:szCs w:val="24"/>
        </w:rPr>
        <w:t>ходатайства</w:t>
      </w:r>
      <w:r>
        <w:rPr>
          <w:rFonts w:ascii="Times New Roman" w:hAnsi="Times New Roman"/>
          <w:sz w:val="24"/>
          <w:szCs w:val="24"/>
        </w:rPr>
        <w:t xml:space="preserve"> в Администрацию в порядке и сроки, установленные соглашением о взаимодействии между МФЦ и Администрацией, при личном обращении заявителя.</w:t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Администрация обязана представить в полном объеме предусмотренную Регламентом информацию МФЦ для ее размещения в месте, отведенном для информирования заявителей.</w:t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2.27. При предоставлении муниципальной услуги в электронной форме заявителю (представителю заявителя) посредством официальной электронной почты Администрации (при наличии технической возможности) обеспечивается:</w:t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получение информации о порядке и сроках предоставления муниципальной услуги;</w:t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направление </w:t>
      </w:r>
      <w:r>
        <w:rPr>
          <w:rFonts w:ascii="Times New Roman" w:hAnsi="Times New Roman"/>
          <w:spacing w:val="2"/>
          <w:sz w:val="24"/>
          <w:szCs w:val="24"/>
        </w:rPr>
        <w:t>ходатайства</w:t>
      </w:r>
      <w:r>
        <w:rPr>
          <w:rFonts w:ascii="Times New Roman" w:hAnsi="Times New Roman"/>
          <w:sz w:val="24"/>
          <w:szCs w:val="24"/>
        </w:rPr>
        <w:t>;</w:t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досудебное (внесудебное) обжалование решений и действий (бездействия) Администрации, должностного лица или муниципального служащего Администрации.</w:t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Результат муниципальной услуги направляется заявителю одним из способов указанном в ходатайстве:</w:t>
      </w:r>
    </w:p>
    <w:p>
      <w:pPr>
        <w:pStyle w:val="para2"/>
        <w:ind w:firstLine="540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виде электронного документа, который направляется Администрацией заявителю посредством электронной почты;</w:t>
      </w:r>
    </w:p>
    <w:p>
      <w:pPr>
        <w:pStyle w:val="para2"/>
        <w:ind w:firstLine="540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виде бумажного документа, который заявитель получает непосредственно при личном обращении в Администрацию, МФЦ;</w:t>
      </w:r>
    </w:p>
    <w:p>
      <w:pPr>
        <w:pStyle w:val="para2"/>
        <w:ind w:firstLine="540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виде бумажного документа, который направляется Администрацией, МФЦ заявителю посредством почтового отправления.</w:t>
      </w:r>
    </w:p>
    <w:p>
      <w:pPr>
        <w:pStyle w:val="para2"/>
        <w:spacing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para2"/>
        <w:spacing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III.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</w:p>
    <w:p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 Исчерпывающий перечень административных процедур.</w:t>
      </w:r>
    </w:p>
    <w:p>
      <w:pPr>
        <w:pStyle w:val="para2"/>
        <w:ind w:firstLine="540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Предоставление муниципальной услуги включает в себя следующие административные процедуры:</w:t>
      </w:r>
    </w:p>
    <w:p>
      <w:pPr>
        <w:pStyle w:val="para2"/>
        <w:ind w:firstLine="540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3.1.1. Прием и регистрация документов, представленных заявителем (представителем заявителя);</w:t>
      </w:r>
    </w:p>
    <w:p>
      <w:pPr>
        <w:pStyle w:val="para2"/>
        <w:ind w:firstLine="540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3.1.2. Установление оснований для возврата документов, представленных заявителем (представителем заявителя);</w:t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3.1.3. Проведение мероприятий по выявлению правообладателей земельных участков;</w:t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3.1.4. Подготовка Администрацией проекта постановления «Об установлении публичного сервитута» или «Об отказе в установлении публичного сервитута», согласование его, подписание Главой Администрации и направление заявителю;</w:t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3.1.5. Исправление допущенных опечаток и ошибок в выданных в результате предоставления муниципальной услуги документах.</w:t>
      </w:r>
    </w:p>
    <w:p>
      <w:pPr>
        <w:pStyle w:val="para2"/>
        <w:ind w:firstLine="540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Описание последовательности действий при предоставлении муниципальной услуги.</w:t>
      </w:r>
    </w:p>
    <w:p>
      <w:pPr>
        <w:pStyle w:val="para2"/>
        <w:ind w:firstLine="540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</w:r>
      <w:bookmarkStart w:id="3" w:name="P288"/>
      <w:bookmarkEnd w:id="3"/>
      <w:r>
        <w:rPr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t>3.2.1. Прием и регистрация документов, представленных заявителем</w:t>
      </w:r>
      <w:r>
        <w:rPr>
          <w:rFonts w:ascii="Times New Roman" w:hAnsi="Times New Roman" w:cs="Times New Roman"/>
          <w:sz w:val="24"/>
          <w:szCs w:val="24"/>
        </w:rPr>
        <w:t xml:space="preserve"> (представителем заявителя)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para2"/>
        <w:ind w:firstLine="540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Основанием для приема и регистрации ходатайства и приложенных к нему документов является их поступление в Администрацию.</w:t>
      </w:r>
    </w:p>
    <w:p>
      <w:pPr>
        <w:pStyle w:val="para2"/>
        <w:ind w:firstLine="540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Специалист Администрации, ответственный за регистрацию входящих документов, принимает поступившие в Администрацию ходатайство и приложенные к нему документы, и регистрирует их в Журнале регистрации входящей корреспонденции Администрации в день поступления.</w:t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Если ходатайство поступило в электронной форме, специалист Администрации направляет заявителю уведомление в электронной форме, содержащее входящий регистрационный номер ходатайства, дату получения указанного ходатайства и прилагаемых к нему документов, а также перечень наименований файлов, представленных в форме электронных документов, с указанием их объема. Уведомление о получении ходатайства направляется заявителю в виде сообщения на указанную им электронную почту не позднее рабочего дня, следующего за днем поступления ходатайства в Администрацию.</w:t>
      </w:r>
    </w:p>
    <w:p>
      <w:pPr>
        <w:pStyle w:val="para2"/>
        <w:ind w:firstLine="540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Способом фиксации результата выполнения административной процедуры является зарегистрированные в установленном порядке ходатайство и документы о предоставлении муниципальной услуги.</w:t>
      </w:r>
    </w:p>
    <w:p>
      <w:pPr>
        <w:pStyle w:val="para2"/>
        <w:ind w:firstLine="539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Результатом административного действия является присвоение ходатайству порядкового регистрационного номера в Журнале регистрации входящей корреспонденции Администрации и передача зарегистрированного ходатайства и прилагаемых к нему документов специалисту Администрации, ответственному за предоставление муниципальной услуги.</w:t>
      </w:r>
    </w:p>
    <w:p>
      <w:pPr>
        <w:pStyle w:val="para2"/>
        <w:ind w:firstLine="539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Максимальный срок исполнения административной процедуры - в течение 1 (одного) рабочего дня с момента поступления ходатайства в Администрацию.</w:t>
      </w:r>
    </w:p>
    <w:p>
      <w:pPr>
        <w:pStyle w:val="para2"/>
        <w:ind w:firstLine="539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3.2.2. Установление оснований для возврата документов, представленных заявителем.</w:t>
      </w:r>
    </w:p>
    <w:p>
      <w:pPr>
        <w:ind w:firstLine="53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Специалист Администрации, ответственный за рассмотрение ходатайства, в срок не более чем пять рабочих дней со дня поступления ходатайства в Администрацию:</w:t>
      </w:r>
    </w:p>
    <w:p>
      <w:pPr>
        <w:ind w:firstLine="53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устанавливает соответствие документов, поданных в электронной форме, требованиям </w:t>
      </w:r>
      <w:hyperlink r:id="rId28" w:history="1">
        <w:r>
          <w:rPr>
            <w:rFonts w:ascii="Times New Roman" w:hAnsi="Times New Roman"/>
            <w:sz w:val="24"/>
            <w:szCs w:val="24"/>
          </w:rPr>
          <w:t>приказа</w:t>
        </w:r>
      </w:hyperlink>
      <w:r>
        <w:rPr>
          <w:rFonts w:ascii="Times New Roman" w:hAnsi="Times New Roman"/>
          <w:sz w:val="24"/>
          <w:szCs w:val="24"/>
        </w:rPr>
        <w:t xml:space="preserve"> Минэкономразвития РФ от 23.04.2015 № 250 «Об утверждении требований к форме и содержанию ходатайства, состава прилагаемых к нему документов, а также порядка и способов подачи ходатайства и прилагаемых к нему документов в форме электронных документов с использованием информационно-телекоммуникационной сети «Интернет» и требований к их формату», а также </w:t>
      </w:r>
      <w:hyperlink r:id="rId29" w:history="1">
        <w:r>
          <w:rPr>
            <w:rFonts w:ascii="Times New Roman" w:hAnsi="Times New Roman"/>
            <w:sz w:val="24"/>
            <w:szCs w:val="24"/>
          </w:rPr>
          <w:t>приказа</w:t>
        </w:r>
      </w:hyperlink>
      <w:r>
        <w:rPr>
          <w:rFonts w:ascii="Times New Roman" w:hAnsi="Times New Roman"/>
          <w:sz w:val="24"/>
          <w:szCs w:val="24"/>
        </w:rPr>
        <w:t xml:space="preserve"> Минэкономразвития России от 10.10.2018 № 542 «Об утверждении требований к форме ходатайства об установлении публичного сервитута, содержанию обоснования необходимости установления публичного сервитута»;</w:t>
      </w:r>
    </w:p>
    <w:p>
      <w:pPr>
        <w:ind w:firstLine="53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проводит проверку условий признания действительности усиленной квалифицированной электронной подписи заявителя требованиям </w:t>
      </w:r>
      <w:hyperlink r:id="rId30" w:history="1">
        <w:r>
          <w:rPr>
            <w:rFonts w:ascii="Times New Roman" w:hAnsi="Times New Roman"/>
            <w:sz w:val="24"/>
            <w:szCs w:val="24"/>
          </w:rPr>
          <w:t>статьи 11</w:t>
        </w:r>
      </w:hyperlink>
      <w:r>
        <w:rPr>
          <w:rFonts w:ascii="Times New Roman" w:hAnsi="Times New Roman"/>
          <w:sz w:val="24"/>
          <w:szCs w:val="24"/>
        </w:rPr>
        <w:t xml:space="preserve"> Федерального закона от 06.04.2011 № 63-ФЗ «Об электронной подписи»</w:t>
        <w:br w:type="textWrapping"/>
        <w:t>(с последующими изменениями) (в случае подачи документов в электронной форме, заверенных усиленной квалифицированной электронной подписью);</w:t>
      </w:r>
    </w:p>
    <w:p>
      <w:pPr>
        <w:ind w:firstLine="53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проверяет наличие или отсутствие оснований, предусмотренных </w:t>
      </w:r>
      <w:hyperlink r:id="rId31" w:history="1">
        <w:r>
          <w:rPr>
            <w:rFonts w:ascii="Times New Roman" w:hAnsi="Times New Roman"/>
            <w:sz w:val="24"/>
            <w:szCs w:val="24"/>
          </w:rPr>
          <w:t>пунктом 2.7</w:t>
        </w:r>
      </w:hyperlink>
      <w:r>
        <w:rPr>
          <w:rFonts w:ascii="Times New Roman" w:hAnsi="Times New Roman"/>
          <w:sz w:val="24"/>
          <w:szCs w:val="24"/>
        </w:rPr>
        <w:t xml:space="preserve"> Регламента.</w:t>
      </w:r>
    </w:p>
    <w:p>
      <w:pPr>
        <w:ind w:firstLine="53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наличии оснований, указанных в </w:t>
      </w:r>
      <w:hyperlink r:id="rId31" w:history="1">
        <w:r>
          <w:rPr>
            <w:rFonts w:ascii="Times New Roman" w:hAnsi="Times New Roman"/>
            <w:sz w:val="24"/>
            <w:szCs w:val="24"/>
          </w:rPr>
          <w:t>пункте 2.7</w:t>
        </w:r>
      </w:hyperlink>
      <w:r>
        <w:rPr>
          <w:rFonts w:ascii="Times New Roman" w:hAnsi="Times New Roman"/>
          <w:sz w:val="24"/>
          <w:szCs w:val="24"/>
        </w:rPr>
        <w:t xml:space="preserve"> Регламента, ходатайство возвращается без рассмотрения с указанием причины принятого решения способом, указанным в ходатайстве.</w:t>
      </w:r>
    </w:p>
    <w:p>
      <w:pPr>
        <w:ind w:firstLine="53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подаче документов в электронной форме заявителю на указанный им адрес электронной почты направляется соответствующее уведомление, содержащее сведения о допущенных нарушениях требований, в соответствии с которыми должно быть представлено ходатайство.</w:t>
      </w:r>
    </w:p>
    <w:p>
      <w:pPr>
        <w:ind w:firstLine="53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Заявитель (представитель заявителя) вправе обратиться повторно с ходатайством, устранив нарушения, которые послужили основанием для отказа в приеме к рассмотрению первичного ходатайства.</w:t>
      </w:r>
    </w:p>
    <w:p>
      <w:pPr>
        <w:ind w:firstLine="53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отсутствии оснований, предусмотренных </w:t>
      </w:r>
      <w:hyperlink r:id="rId31" w:history="1">
        <w:r>
          <w:rPr>
            <w:rFonts w:ascii="Times New Roman" w:hAnsi="Times New Roman"/>
            <w:sz w:val="24"/>
            <w:szCs w:val="24"/>
          </w:rPr>
          <w:t>пунктом 2.7</w:t>
        </w:r>
      </w:hyperlink>
      <w:r>
        <w:rPr>
          <w:rFonts w:ascii="Times New Roman" w:hAnsi="Times New Roman"/>
          <w:sz w:val="24"/>
          <w:szCs w:val="24"/>
        </w:rPr>
        <w:t xml:space="preserve"> Регламента, специалист Администрации обеспечивает формирование и направление необходимых запросов в рамках межведомственного информационного взаимодействия.</w:t>
      </w:r>
    </w:p>
    <w:p>
      <w:pPr>
        <w:ind w:firstLine="53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Способом фиксации результата выполнения административной процедуры является подготовка и направления уведомления заявителю (представителю заявителя).</w:t>
      </w:r>
    </w:p>
    <w:p>
      <w:pPr>
        <w:ind w:firstLine="53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Результатом административного действия является направление заявителю (представителю заявителя) уведомления о возврате ходатайства или направление запросов в рамках межведомственного информационного взаимодействия.</w:t>
      </w:r>
    </w:p>
    <w:p>
      <w:pPr>
        <w:ind w:firstLine="53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Максимальный срок выполнения административной процедуры составляет 5 рабочих дней со дня поступления ходатайства в Администрацию.</w:t>
      </w:r>
    </w:p>
    <w:p>
      <w:pPr>
        <w:ind w:firstLine="53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3.2.3. Проведение мероприятий по выявлению правообладателей земельных участков.</w:t>
      </w:r>
    </w:p>
    <w:p>
      <w:pPr>
        <w:pStyle w:val="para2"/>
        <w:ind w:firstLine="539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Основанием для начала административной процедуры является отсутствие оснований, предусмотренных пунктом 2.7 Регламента.</w:t>
      </w:r>
    </w:p>
    <w:p>
      <w:pPr>
        <w:pStyle w:val="para2"/>
        <w:ind w:firstLine="539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установления публичного сервитута в целях, указанных в </w:t>
      </w:r>
      <w:hyperlink r:id="rId32" w:history="1">
        <w:r>
          <w:rPr>
            <w:rFonts w:ascii="Times New Roman" w:hAnsi="Times New Roman" w:cs="Times New Roman"/>
            <w:sz w:val="24"/>
            <w:szCs w:val="24"/>
          </w:rPr>
          <w:t>подпункте 3 статьи 39.37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ЗК РФ, мероприятия, предусмотренные настоящим подпунктом, не проводятся, специалист осуществляет действия в соответствии с под</w:t>
      </w:r>
      <w:hyperlink r:id="rId33" w:history="1">
        <w:r>
          <w:rPr>
            <w:rFonts w:ascii="Times New Roman" w:hAnsi="Times New Roman" w:cs="Times New Roman"/>
            <w:sz w:val="24"/>
            <w:szCs w:val="24"/>
          </w:rPr>
          <w:t>пунктом 3.2.</w:t>
        </w:r>
      </w:hyperlink>
      <w:r>
        <w:rPr>
          <w:rFonts w:ascii="Times New Roman" w:hAnsi="Times New Roman" w:cs="Times New Roman"/>
          <w:sz w:val="24"/>
          <w:szCs w:val="24"/>
        </w:rPr>
        <w:t>4 пункта 3.2 Регламента.</w:t>
      </w:r>
    </w:p>
    <w:p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В случае если подано ходатайство об установлении публичного сервитута в целях, указанных в подпунктах 1, 4 и 5 статьи 39.37 ЗК РФ, Администрацией обеспечивается выявление правообладателей земельных участков в порядке, предусмотренном </w:t>
      </w:r>
      <w:hyperlink r:id="rId34" w:history="1">
        <w:r>
          <w:rPr>
            <w:rFonts w:ascii="Times New Roman" w:hAnsi="Times New Roman"/>
            <w:sz w:val="24"/>
            <w:szCs w:val="24"/>
          </w:rPr>
          <w:t>пунктами 3</w:t>
        </w:r>
      </w:hyperlink>
      <w:r>
        <w:rPr>
          <w:rFonts w:ascii="Times New Roman" w:hAnsi="Times New Roman"/>
          <w:sz w:val="24"/>
          <w:szCs w:val="24"/>
        </w:rPr>
        <w:t xml:space="preserve"> - </w:t>
      </w:r>
      <w:hyperlink r:id="rId35" w:history="1">
        <w:r>
          <w:rPr>
            <w:rFonts w:ascii="Times New Roman" w:hAnsi="Times New Roman"/>
            <w:sz w:val="24"/>
            <w:szCs w:val="24"/>
          </w:rPr>
          <w:t>8</w:t>
        </w:r>
      </w:hyperlink>
      <w:r>
        <w:rPr>
          <w:rFonts w:ascii="Times New Roman" w:hAnsi="Times New Roman"/>
          <w:sz w:val="24"/>
          <w:szCs w:val="24"/>
        </w:rPr>
        <w:t xml:space="preserve"> статьи </w:t>
      </w:r>
      <w:r>
        <w:rPr>
          <w:sz w:val="24"/>
          <w:szCs w:val="24"/>
        </w:rPr>
      </w:r>
      <w:bookmarkStart w:id="4" w:name="_GoBack"/>
      <w:bookmarkEnd w:id="4"/>
      <w:r>
        <w:rPr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t>39.42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Земельного кодекса РФ.</w:t>
      </w:r>
      <w:r>
        <w:rPr>
          <w:rFonts w:ascii="Times New Roman" w:hAnsi="Times New Roman"/>
          <w:sz w:val="24"/>
          <w:szCs w:val="24"/>
        </w:rPr>
      </w:r>
    </w:p>
    <w:p>
      <w:pPr>
        <w:pStyle w:val="para2"/>
        <w:ind w:firstLine="539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Администрация в срок не более чем семь рабочих дней со дня поступления ходатайства в Администрацию:</w:t>
      </w:r>
    </w:p>
    <w:p>
      <w:pPr>
        <w:pStyle w:val="para2"/>
        <w:ind w:firstLine="539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направляет в орган регистрации прав на недвижимое имущество и сделок с ним запрос в целях выявления правообладателей земельных участков, в отношении которых подано ходатайство;</w:t>
      </w:r>
    </w:p>
    <w:p>
      <w:pPr>
        <w:pStyle w:val="para2"/>
        <w:ind w:firstLine="539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опубликовывает сообщение о возможном установлении публичного сервитута в порядке, установленном для официального опубликования (обнародования) правовых актов  Пензенского района Пензенской области 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 месту нахождения земельного участка и (или) земель, в отношении которых подано указанное ходатайство;</w:t>
      </w:r>
    </w:p>
    <w:p>
      <w:pPr>
        <w:pStyle w:val="para2"/>
        <w:ind w:firstLine="539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размещает сообщение о возможном установлении публичного сервитута на официальном сайте Администрации;</w:t>
      </w:r>
    </w:p>
    <w:p>
      <w:pPr>
        <w:pStyle w:val="para2"/>
        <w:ind w:firstLine="539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размещает сообщение о возможном установлении публичного сервитута на информационном щите в границах населенного пункта, на территории которого расположены земельные участки, в отношении которых подано ходатайство, а в случае, если такие земельные участки расположены за пределами границ населенного пункта, на информационном щите в границах соответствующего муниципального образования;</w:t>
      </w:r>
    </w:p>
    <w:p>
      <w:pPr>
        <w:pStyle w:val="para2"/>
        <w:ind w:firstLine="540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размещает с учетом требований подпункта 4 пункта 3 статьи 39.43 ЗК РФ сообщение о возможном установлении публичного сервитута в общедоступных местах (на досках объявлений, размещенных во всех подъездах многоквартирного дома или в пределах земельного участка, на котором расположен многоквартирный дом) в случае, если публичный сервитут предлагается установить в отношении земельного участка, относящегося к общему имуществу собственников помещений в многоквартирном доме.</w:t>
      </w:r>
    </w:p>
    <w:p>
      <w:pPr>
        <w:ind w:firstLine="74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30 дней со дня опубликования сообщения об установлении публичного сервитута, подают в Администрацию  заявления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>
      <w:pPr>
        <w:ind w:firstLine="74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Специалист приобщает полученные заявления, а также данные из органа регистрации прав на недвижимое имущество и сделок с ним к ходатайству.</w:t>
      </w:r>
    </w:p>
    <w:p>
      <w:pPr>
        <w:pStyle w:val="para2"/>
        <w:ind w:firstLine="743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Способом фиксации результата выполнения административной процедуры является регистрация заявлений правообладателей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недвижимости.</w:t>
      </w:r>
    </w:p>
    <w:p>
      <w:pPr>
        <w:pStyle w:val="para2"/>
        <w:ind w:firstLine="743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Результатом административного действия является выявление правообладателей земельных участков, в отношении которых испрашивается публичный сервитут.</w:t>
      </w:r>
    </w:p>
    <w:p>
      <w:pPr>
        <w:pStyle w:val="para2"/>
        <w:ind w:firstLine="743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Максимальный срок выполнения административной процедуры составляет 35 дней со дня поступления ходатайства в Администрацию.</w:t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3.2.4. Подготовка Администрацией проекта постановления «Об установлении публичного сервитута» или «Об отказе в установлении публичного сервитута», согласование его, подписание Главой Администрации и направление заявителю (представителю заявителя).</w:t>
      </w:r>
    </w:p>
    <w:p>
      <w:pPr>
        <w:pStyle w:val="para2"/>
        <w:ind w:firstLine="540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Основанием для начала административной процедуры является наличие сведений о правообладателях земельных участков, в отношении которых испрашивается публичный сервитут.</w:t>
      </w:r>
    </w:p>
    <w:p>
      <w:pPr>
        <w:pStyle w:val="para2"/>
        <w:ind w:firstLine="540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Специалист подготавливает проект постановления «Об установлении публичного сервитута» или «Об отказе в установлении публичного сервитута», обеспечивает его согласование, в установленном порядке, подписание Главой Администрации и направление заявителю (представителю заявителя) способом, указанным в ходатайстве.</w:t>
      </w:r>
    </w:p>
    <w:p>
      <w:pPr>
        <w:pStyle w:val="para2"/>
        <w:ind w:firstLine="540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Критерий принятия решения о подготовке проекта постановления:</w:t>
      </w:r>
    </w:p>
    <w:p>
      <w:pPr>
        <w:pStyle w:val="para2"/>
        <w:ind w:firstLine="540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«Об установлении публичного сервитута»- отсутствие оснований, указанных в пункте 2.8 Регламента;</w:t>
      </w:r>
    </w:p>
    <w:p>
      <w:pPr>
        <w:pStyle w:val="para2"/>
        <w:ind w:firstLine="540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«Об отказе в установлении публичного сервитута»- наличие оснований, указанных в пункте 2.8 Регламента.</w:t>
      </w:r>
    </w:p>
    <w:p>
      <w:pPr>
        <w:pStyle w:val="para2"/>
        <w:ind w:firstLine="540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Способом фиксации результата выполнения административной процедуры является подписание Главой Администрации и регистрация в установленном порядке постановления «Об установлении публичного сервитута» или «Об отказе в установлении публичного сервитута».</w:t>
      </w:r>
    </w:p>
    <w:p>
      <w:pPr>
        <w:pStyle w:val="para2"/>
        <w:ind w:firstLine="540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Результатом административной процедуры является подписанное Главой Администрации и зарегистрированное в установленном порядке постановление «Об установлении публичного сервитута» или «Об отказе в установлении публичного сервитута».</w:t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Принятое постановление Администрации «Об установлении публичного сервитута» или «Об отказе в установлении публичного сервитута» направляется заявителю в течение пяти рабочих дней со дня его принятия:</w:t>
      </w:r>
    </w:p>
    <w:p>
      <w:pPr>
        <w:pStyle w:val="para2"/>
        <w:ind w:firstLine="540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виде электронного документа, поданного посредством официальной электронной почты Администрации (при наличии технической возможности);</w:t>
      </w:r>
    </w:p>
    <w:p>
      <w:pPr>
        <w:pStyle w:val="para2"/>
        <w:ind w:firstLine="540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виде бумажного документа, который заявитель получает непосредственно при личном обращении в Администрацию, МФЦ;</w:t>
      </w:r>
    </w:p>
    <w:p>
      <w:pPr>
        <w:pStyle w:val="para2"/>
        <w:ind w:firstLine="540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виде бумажного документа, который направляется Администрацией, МФЦ заявителю посредством почтового отправления.</w:t>
      </w:r>
    </w:p>
    <w:p>
      <w:pPr>
        <w:pStyle w:val="para2"/>
        <w:ind w:firstLine="540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Максимальный срок выполнения административной процедуры составляет:</w:t>
      </w:r>
    </w:p>
    <w:p>
      <w:pPr>
        <w:pStyle w:val="para2"/>
        <w:ind w:firstLine="540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 случае установления публичного сервитута в целях, предусмотренных </w:t>
      </w:r>
      <w:hyperlink r:id="rId14" w:history="1">
        <w:r>
          <w:rPr>
            <w:rFonts w:ascii="Times New Roman" w:hAnsi="Times New Roman" w:cs="Times New Roman"/>
            <w:sz w:val="24"/>
            <w:szCs w:val="24"/>
          </w:rPr>
          <w:t>подпунктом 3 статьи 39.37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ЗК РФ - 20 дней со дня поступления в Администрацию ходатайства и прилагаемых к нему документов.</w:t>
      </w:r>
    </w:p>
    <w:p>
      <w:pPr>
        <w:pStyle w:val="para2"/>
        <w:ind w:firstLine="540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 случае установления публичного сервитута в иных целях, предусмотренных статей 39.37 ЗК РФ, - 45 дней со дня поступления в Администрацию ходатайства и прилагаемых к ходатайству документов, но не ранее чем тридцать дней со дня опубликования сообщения о поступившем ходатайстве, предусмотренного </w:t>
      </w:r>
      <w:hyperlink r:id="rId15" w:history="1">
        <w:r>
          <w:rPr>
            <w:rFonts w:ascii="Times New Roman" w:hAnsi="Times New Roman" w:cs="Times New Roman"/>
            <w:sz w:val="24"/>
            <w:szCs w:val="24"/>
          </w:rPr>
          <w:t>подпунктом 1 пункта 3 статьи 39.42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ЗК РФ;</w:t>
      </w:r>
    </w:p>
    <w:p>
      <w:pPr>
        <w:ind w:firstLine="567"/>
        <w:spacing w:after="0" w:line="240" w:lineRule="auto"/>
        <w:jc w:val="both"/>
        <w:tabs defTabSz="708">
          <w:tab w:val="left" w:pos="0" w:leader="none"/>
        </w:tabs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  <w:bookmarkStart w:id="5" w:name="P343"/>
      <w:bookmarkEnd w:id="5"/>
      <w:r>
        <w:rPr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t>3.3. Порядок исправления допущенных опечаток и ошибок в выданных в результате предоставления муниципальной услуги документах.</w:t>
      </w:r>
      <w:r>
        <w:rPr>
          <w:rFonts w:ascii="Times New Roman" w:hAnsi="Times New Roman"/>
          <w:sz w:val="24"/>
          <w:szCs w:val="24"/>
        </w:rPr>
      </w:r>
    </w:p>
    <w:p>
      <w:pPr>
        <w:pStyle w:val="para2"/>
        <w:ind w:firstLine="567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Основанием для начала административной процедуры по исправлению допущенных опечаток и ошибок (далее - техническая ошибка) в выданном в результате предоставления муниципальной услуги документе является получение Администрацией заявления об исправлении технической ошибки.</w:t>
      </w:r>
    </w:p>
    <w:p>
      <w:pPr>
        <w:pStyle w:val="para2"/>
        <w:ind w:firstLine="567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обращении об исправлении технической ошибки заявитель представляет:</w:t>
      </w:r>
    </w:p>
    <w:p>
      <w:pPr>
        <w:pStyle w:val="para2"/>
        <w:ind w:firstLine="567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заявление об исправлении технической ошибки;</w:t>
      </w:r>
    </w:p>
    <w:p>
      <w:pPr>
        <w:pStyle w:val="para2"/>
        <w:ind w:firstLine="567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документы, подтверждающие наличие в выданном в результате предоставления муниципальной услуги документе технической ошибки.</w:t>
      </w:r>
    </w:p>
    <w:p>
      <w:pPr>
        <w:pStyle w:val="para2"/>
        <w:ind w:firstLine="567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Заявление об исправлении технической ошибки подается заявителем лично или по почте в Администрацию или в электронной форме посредством информационно-телекоммуникационной сети «Интернет».</w:t>
      </w:r>
    </w:p>
    <w:p>
      <w:pPr>
        <w:pStyle w:val="para2"/>
        <w:ind w:firstLine="567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Заявление об исправлении технической ошибки регистрируется специалистом Администрации, ответственным за прием и регистрацию документов по предоставлению муниципальной услуги, и передается специалисту Администрации, ответственному за предоставление муниципальной услуги (далее – специалист Администрации), в установленном порядке.</w:t>
      </w:r>
    </w:p>
    <w:p>
      <w:pPr>
        <w:pStyle w:val="para2"/>
        <w:ind w:firstLine="567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Специалист Администрации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документе.</w:t>
      </w:r>
    </w:p>
    <w:p>
      <w:pPr>
        <w:pStyle w:val="para2"/>
        <w:ind w:firstLine="567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Критерием принятия решения по исправлению технической ошибки в выданном в результате предоставления муниципальной услуги документе является наличие технической ошибки.</w:t>
      </w:r>
    </w:p>
    <w:p>
      <w:pPr>
        <w:pStyle w:val="para2"/>
        <w:ind w:firstLine="567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наличия технической ошибки в выданном в результате предоставления муниципальной услуги документе Специалист Администрации устраняет техническую ошибку путем издания нового постановления Администрации, указанного в пункте 2.3. Регламента.</w:t>
      </w:r>
    </w:p>
    <w:p>
      <w:pPr>
        <w:pStyle w:val="para2"/>
        <w:ind w:firstLine="567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отсутствия технической ошибки в выданном в результате предоставления муниципальной услуги документе специалист Администрации готовит уведомление об отсутствии технической ошибки в выданном в результате предоставления муниципальной услуги документе.</w:t>
      </w:r>
    </w:p>
    <w:p>
      <w:pPr>
        <w:pStyle w:val="para2"/>
        <w:ind w:firstLine="567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Специалист Администрации передает подготовленное постановление, указанное в пункте 2.3 Регламента, или уведомление об отсутствии технической ошибки в выданном в результате предоставления муниципальной услуги документе на подпись главе Администрации.</w:t>
      </w:r>
    </w:p>
    <w:p>
      <w:pPr>
        <w:pStyle w:val="para2"/>
        <w:ind w:firstLine="567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Администрации подписывает постановление, указанное в пункте 2.3 Регламента, или уведомление об отсутствии технической ошибки в выданном в результате предоставления муниципальной услуги документе и передает Специалисту Администрации для направления заявителю.</w:t>
      </w:r>
    </w:p>
    <w:p>
      <w:pPr>
        <w:pStyle w:val="para2"/>
        <w:ind w:firstLine="567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дней с даты регистрации заявления об исправлении технической ошибки в Администрации.</w:t>
      </w:r>
    </w:p>
    <w:p>
      <w:pPr>
        <w:pStyle w:val="para2"/>
        <w:ind w:firstLine="567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>
      <w:pPr>
        <w:pStyle w:val="para2"/>
        <w:ind w:firstLine="567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в случае наличия технической ошибки в выданном в результате предоставления муниципальной услуги документе – новое постановление, указанное в пункте 2.3 Регламента, с внесенными изменениями;</w:t>
      </w:r>
    </w:p>
    <w:p>
      <w:pPr>
        <w:pStyle w:val="para2"/>
        <w:ind w:firstLine="567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в случае отсутствия технической ошибки в выданном в результате предоставления муниципальной услуги документе - уведомление об отсутствии технической ошибки в выданном в результате предоставления муниципальной услуги документе.</w:t>
      </w:r>
    </w:p>
    <w:p>
      <w:pPr>
        <w:pStyle w:val="para2"/>
        <w:ind w:firstLine="567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- регистрация в системе документооборота:</w:t>
      </w:r>
    </w:p>
    <w:p>
      <w:pPr>
        <w:pStyle w:val="para2"/>
        <w:ind w:firstLine="567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в случае наличия технической ошибки в выданном в результате предоставления муниципальной услуги документе – новое постановление, указанное в пункте 2.3 Регламента, с внесенными изменениями;</w:t>
      </w:r>
    </w:p>
    <w:p>
      <w:pPr>
        <w:ind w:firstLine="567"/>
        <w:spacing w:after="0" w:line="240" w:lineRule="auto"/>
        <w:jc w:val="both"/>
        <w:tabs defTabSz="708">
          <w:tab w:val="left" w:pos="0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в случае отсутствия технической ошибки в выданном в результате предоставления муниципальной услуги документе - уведомления об отсутствии технической ошибки в выданном в результате предоставления муниципальной услуги документе.</w:t>
      </w:r>
    </w:p>
    <w:p>
      <w:pPr>
        <w:ind w:firstLine="567"/>
        <w:spacing w:after="0" w:line="240" w:lineRule="auto"/>
        <w:jc w:val="both"/>
        <w:tabs defTabSz="708">
          <w:tab w:val="left" w:pos="0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3.4. Особенности предоставления муниципальной услуги в МФЦ.</w:t>
      </w:r>
    </w:p>
    <w:p>
      <w:pPr>
        <w:pStyle w:val="para2"/>
        <w:ind w:firstLine="567"/>
        <w: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Ходатайство может быть подано через МФЦ в соответствии с соглашением о взаимодействии, заключенным между МФЦ и Администрацией, предоставляющей муниципальную услугу, со дня вступления в силу соглашения о взаимодействии.</w:t>
      </w:r>
    </w:p>
    <w:p>
      <w:pPr>
        <w:ind w:firstLine="567"/>
        <w:spacing w:after="0" w:line="240" w:lineRule="auto"/>
        <w:jc w:val="both"/>
        <w:widowControl w:val="0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 xml:space="preserve">В случае если муниципальная услуга оказывается на базе </w:t>
      </w:r>
      <w:r>
        <w:rPr>
          <w:rFonts w:ascii="Times New Roman" w:hAnsi="Times New Roman"/>
          <w:sz w:val="24"/>
          <w:szCs w:val="24"/>
        </w:rPr>
        <w:t>МФЦ</w:t>
      </w:r>
      <w:r>
        <w:rPr>
          <w:rFonts w:ascii="Times New Roman" w:hAnsi="Times New Roman" w:eastAsia="Times New Roman"/>
          <w:sz w:val="24"/>
          <w:szCs w:val="24"/>
        </w:rPr>
        <w:t xml:space="preserve">, специалист </w:t>
      </w:r>
      <w:r>
        <w:rPr>
          <w:rFonts w:ascii="Times New Roman" w:hAnsi="Times New Roman"/>
          <w:sz w:val="24"/>
          <w:szCs w:val="24"/>
        </w:rPr>
        <w:t>МФЦ</w:t>
      </w:r>
      <w:r>
        <w:rPr>
          <w:rFonts w:ascii="Times New Roman" w:hAnsi="Times New Roman" w:eastAsia="Times New Roman"/>
          <w:sz w:val="24"/>
          <w:szCs w:val="24"/>
        </w:rPr>
        <w:t>:</w:t>
      </w:r>
      <w:r>
        <w:rPr>
          <w:rFonts w:ascii="Times New Roman" w:hAnsi="Times New Roman" w:eastAsia="Times New Roman"/>
          <w:sz w:val="24"/>
          <w:szCs w:val="24"/>
        </w:rPr>
      </w:r>
    </w:p>
    <w:p>
      <w:pPr>
        <w:ind w:firstLine="567"/>
        <w:spacing w:after="0" w:line="240" w:lineRule="auto"/>
        <w:jc w:val="both"/>
        <w:widowControl w:val="0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 xml:space="preserve">- принимает от заявителя (представителя заявителя) ходатайство, регистрирует его в соответствии с документооборотом </w:t>
      </w:r>
      <w:r>
        <w:rPr>
          <w:rFonts w:ascii="Times New Roman" w:hAnsi="Times New Roman"/>
          <w:sz w:val="24"/>
          <w:szCs w:val="24"/>
        </w:rPr>
        <w:t>МФЦ</w:t>
      </w:r>
      <w:r>
        <w:rPr>
          <w:rFonts w:ascii="Times New Roman" w:hAnsi="Times New Roman" w:eastAsia="Times New Roman"/>
          <w:sz w:val="24"/>
          <w:szCs w:val="24"/>
        </w:rPr>
        <w:t>;</w:t>
      </w:r>
      <w:r>
        <w:rPr>
          <w:rFonts w:ascii="Times New Roman" w:hAnsi="Times New Roman" w:eastAsia="Times New Roman"/>
          <w:sz w:val="24"/>
          <w:szCs w:val="24"/>
        </w:rPr>
      </w:r>
    </w:p>
    <w:p>
      <w:pPr>
        <w:ind w:firstLine="567"/>
        <w:spacing w:after="0" w:line="240" w:lineRule="auto"/>
        <w:jc w:val="both"/>
        <w:widowControl w:val="0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- проверяет правильность заполнения ходатайства;</w:t>
      </w:r>
    </w:p>
    <w:p>
      <w:pPr>
        <w:ind w:firstLine="567"/>
        <w:spacing w:after="0" w:line="240" w:lineRule="auto"/>
        <w:jc w:val="both"/>
        <w:widowControl w:val="0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- проверяет комплектность представленных заявителем (представителем заявителя) документов;</w:t>
      </w:r>
    </w:p>
    <w:p>
      <w:pPr>
        <w:ind w:firstLine="567"/>
        <w:spacing w:after="0" w:line="240" w:lineRule="auto"/>
        <w:jc w:val="both"/>
        <w:widowControl w:val="0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- выдает расписку о принятии ходатайства с указанием срока получения результата муниципальной услуги.</w:t>
      </w:r>
    </w:p>
    <w:p>
      <w:pPr>
        <w:ind w:firstLine="567"/>
        <w:spacing w:after="0" w:line="240" w:lineRule="auto"/>
        <w:jc w:val="both"/>
        <w:widowControl w:val="0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 xml:space="preserve">В случае если при подаче ходатайства специалистом </w:t>
      </w:r>
      <w:r>
        <w:rPr>
          <w:rFonts w:ascii="Times New Roman" w:hAnsi="Times New Roman"/>
          <w:sz w:val="24"/>
          <w:szCs w:val="24"/>
        </w:rPr>
        <w:t>МФЦ</w:t>
      </w:r>
      <w:r>
        <w:rPr>
          <w:rFonts w:ascii="Times New Roman" w:hAnsi="Times New Roman" w:eastAsia="Times New Roman"/>
          <w:sz w:val="24"/>
          <w:szCs w:val="24"/>
        </w:rPr>
        <w:t xml:space="preserve"> обнаружено несоответствие ходатайства требованиям </w:t>
      </w:r>
      <w:r>
        <w:rPr>
          <w:rFonts w:ascii="Times New Roman" w:hAnsi="Times New Roman" w:eastAsia="Times New Roman"/>
          <w:sz w:val="24"/>
          <w:szCs w:val="24"/>
        </w:rPr>
        <w:t>Р</w:t>
      </w:r>
      <w:r>
        <w:rPr>
          <w:rFonts w:ascii="Times New Roman" w:hAnsi="Times New Roman" w:eastAsia="Times New Roman"/>
          <w:sz w:val="24"/>
          <w:szCs w:val="24"/>
        </w:rPr>
        <w:t xml:space="preserve">егламента, специалист </w:t>
      </w:r>
      <w:r>
        <w:rPr>
          <w:rFonts w:ascii="Times New Roman" w:hAnsi="Times New Roman"/>
          <w:sz w:val="24"/>
          <w:szCs w:val="24"/>
        </w:rPr>
        <w:t>МФЦ</w:t>
      </w:r>
      <w:r>
        <w:rPr>
          <w:rFonts w:ascii="Times New Roman" w:hAnsi="Times New Roman" w:eastAsia="Times New Roman"/>
          <w:sz w:val="24"/>
          <w:szCs w:val="24"/>
        </w:rPr>
        <w:t xml:space="preserve"> возвращает заявителю </w:t>
      </w:r>
      <w:r>
        <w:rPr>
          <w:rFonts w:ascii="Times New Roman" w:hAnsi="Times New Roman" w:eastAsia="Times New Roman"/>
          <w:sz w:val="24"/>
          <w:szCs w:val="24"/>
        </w:rPr>
        <w:t xml:space="preserve">(представителю заявителя) </w:t>
      </w:r>
      <w:r>
        <w:rPr>
          <w:rFonts w:ascii="Times New Roman" w:hAnsi="Times New Roman" w:eastAsia="Times New Roman"/>
          <w:sz w:val="24"/>
          <w:szCs w:val="24"/>
        </w:rPr>
        <w:t>ходатайство для приведения в соответствие с указанными требованиями с разъяснением причин возврата.</w:t>
      </w:r>
      <w:r>
        <w:rPr>
          <w:rFonts w:ascii="Times New Roman" w:hAnsi="Times New Roman" w:eastAsia="Times New Roman"/>
          <w:sz w:val="24"/>
          <w:szCs w:val="24"/>
        </w:rPr>
      </w:r>
    </w:p>
    <w:p>
      <w:pPr>
        <w:ind w:firstLine="567"/>
        <w:spacing w:after="0" w:line="240" w:lineRule="auto"/>
        <w:jc w:val="both"/>
        <w:widowControl w:val="0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 xml:space="preserve">Передача ходатайства из </w:t>
      </w:r>
      <w:r>
        <w:rPr>
          <w:rFonts w:ascii="Times New Roman" w:hAnsi="Times New Roman"/>
          <w:sz w:val="24"/>
          <w:szCs w:val="24"/>
        </w:rPr>
        <w:t>МФЦ</w:t>
      </w:r>
      <w:r>
        <w:rPr>
          <w:rFonts w:ascii="Times New Roman" w:hAnsi="Times New Roman" w:eastAsia="Times New Roman"/>
          <w:sz w:val="24"/>
          <w:szCs w:val="24"/>
        </w:rPr>
        <w:t xml:space="preserve"> в Администрацию осуществляется не позднее одного рабочего дня, следующего за днем регистрации ходатайства в МФЦ.</w:t>
      </w:r>
      <w:r>
        <w:rPr>
          <w:rFonts w:ascii="Times New Roman" w:hAnsi="Times New Roman" w:eastAsia="Times New Roman"/>
          <w:sz w:val="24"/>
          <w:szCs w:val="24"/>
        </w:rPr>
      </w:r>
    </w:p>
    <w:p>
      <w:pPr>
        <w:ind w:firstLine="567"/>
        <w:spacing w:after="0" w:line="240" w:lineRule="auto"/>
        <w:jc w:val="both"/>
        <w:widowControl w:val="0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 xml:space="preserve">Передача документов заявителя из </w:t>
      </w:r>
      <w:r>
        <w:rPr>
          <w:rFonts w:ascii="Times New Roman" w:hAnsi="Times New Roman"/>
          <w:sz w:val="24"/>
          <w:szCs w:val="24"/>
        </w:rPr>
        <w:t>МФЦ</w:t>
      </w:r>
      <w:r>
        <w:rPr>
          <w:rFonts w:ascii="Times New Roman" w:hAnsi="Times New Roman" w:eastAsia="Times New Roman"/>
          <w:sz w:val="24"/>
          <w:szCs w:val="24"/>
        </w:rPr>
        <w:t xml:space="preserve"> в </w:t>
      </w:r>
      <w:r>
        <w:rPr>
          <w:rFonts w:ascii="Times New Roman" w:hAnsi="Times New Roman"/>
          <w:sz w:val="24"/>
          <w:szCs w:val="24"/>
        </w:rPr>
        <w:t>Администрацию</w:t>
      </w:r>
      <w:r>
        <w:rPr>
          <w:rFonts w:ascii="Times New Roman" w:hAnsi="Times New Roman" w:eastAsia="Times New Roman"/>
          <w:sz w:val="24"/>
          <w:szCs w:val="24"/>
        </w:rPr>
        <w:t xml:space="preserve"> осуществляется специалистом, ответственным за доставку документов </w:t>
      </w:r>
      <w:r>
        <w:rPr>
          <w:rFonts w:ascii="Times New Roman" w:hAnsi="Times New Roman"/>
          <w:sz w:val="24"/>
          <w:szCs w:val="24"/>
        </w:rPr>
        <w:t>МФЦ</w:t>
      </w:r>
      <w:r>
        <w:rPr>
          <w:rFonts w:ascii="Times New Roman" w:hAnsi="Times New Roman" w:eastAsia="Times New Roman"/>
          <w:sz w:val="24"/>
          <w:szCs w:val="24"/>
        </w:rPr>
        <w:t>, в закрытом конверте под подпись специалисту Администрации, ответственному за прием документов заявителя, в сопроводительной ведомости.</w:t>
      </w:r>
      <w:r>
        <w:rPr>
          <w:rFonts w:ascii="Times New Roman" w:hAnsi="Times New Roman" w:eastAsia="Times New Roman"/>
          <w:sz w:val="24"/>
          <w:szCs w:val="24"/>
        </w:rPr>
      </w:r>
    </w:p>
    <w:p>
      <w:pPr>
        <w:ind w:firstLine="567"/>
        <w:spacing w:after="0" w:line="240" w:lineRule="auto"/>
        <w:jc w:val="both"/>
        <w:widowControl w:val="0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 xml:space="preserve">В срок получения результата специалист </w:t>
      </w:r>
      <w:r>
        <w:rPr>
          <w:rFonts w:ascii="Times New Roman" w:hAnsi="Times New Roman"/>
          <w:sz w:val="24"/>
          <w:szCs w:val="24"/>
        </w:rPr>
        <w:t>МФЦ</w:t>
      </w:r>
      <w:r>
        <w:rPr>
          <w:rFonts w:ascii="Times New Roman" w:hAnsi="Times New Roman" w:eastAsia="Times New Roman"/>
          <w:sz w:val="24"/>
          <w:szCs w:val="24"/>
        </w:rPr>
        <w:t>, ответственный за доставку документов, получает в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Администрации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 w:eastAsia="Times New Roman"/>
          <w:sz w:val="24"/>
          <w:szCs w:val="24"/>
        </w:rPr>
        <w:t>результат предоставления муниципальной услуги под подпись.</w:t>
      </w:r>
      <w:r>
        <w:rPr>
          <w:rFonts w:ascii="Times New Roman" w:hAnsi="Times New Roman" w:eastAsia="Times New Roman"/>
          <w:sz w:val="24"/>
          <w:szCs w:val="24"/>
        </w:rPr>
      </w:r>
    </w:p>
    <w:p>
      <w:pPr>
        <w:ind w:firstLine="567"/>
        <w:spacing w:after="0" w:line="240" w:lineRule="auto"/>
        <w:jc w:val="both"/>
        <w:widowControl w:val="0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 xml:space="preserve">Полученные специалистом </w:t>
      </w:r>
      <w:r>
        <w:rPr>
          <w:rFonts w:ascii="Times New Roman" w:hAnsi="Times New Roman"/>
          <w:sz w:val="24"/>
          <w:szCs w:val="24"/>
        </w:rPr>
        <w:t>МФЦ</w:t>
      </w:r>
      <w:r>
        <w:rPr>
          <w:rFonts w:ascii="Times New Roman" w:hAnsi="Times New Roman" w:eastAsia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документы</w:t>
      </w:r>
      <w:r>
        <w:rPr>
          <w:rFonts w:ascii="Times New Roman" w:hAnsi="Times New Roman" w:eastAsia="Times New Roman"/>
          <w:sz w:val="24"/>
          <w:szCs w:val="24"/>
        </w:rPr>
        <w:t xml:space="preserve"> регистрируется в установленном </w:t>
      </w:r>
      <w:r>
        <w:rPr>
          <w:rFonts w:ascii="Times New Roman" w:hAnsi="Times New Roman"/>
          <w:sz w:val="24"/>
          <w:szCs w:val="24"/>
        </w:rPr>
        <w:t>МФЦ</w:t>
      </w:r>
      <w:r>
        <w:rPr>
          <w:rFonts w:ascii="Times New Roman" w:hAnsi="Times New Roman" w:eastAsia="Times New Roman"/>
          <w:sz w:val="24"/>
          <w:szCs w:val="24"/>
        </w:rPr>
        <w:t xml:space="preserve"> порядке.</w:t>
      </w:r>
      <w:r>
        <w:rPr>
          <w:rFonts w:ascii="Times New Roman" w:hAnsi="Times New Roman" w:eastAsia="Times New Roman"/>
          <w:sz w:val="24"/>
          <w:szCs w:val="24"/>
        </w:rPr>
      </w:r>
    </w:p>
    <w:p>
      <w:pPr>
        <w:ind w:firstLine="567"/>
        <w:spacing w:after="0" w:line="240" w:lineRule="auto"/>
        <w:jc w:val="both"/>
        <w:widowControl w:val="0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 xml:space="preserve">Специалисты </w:t>
      </w:r>
      <w:r>
        <w:rPr>
          <w:rFonts w:ascii="Times New Roman" w:hAnsi="Times New Roman"/>
          <w:sz w:val="24"/>
          <w:szCs w:val="24"/>
        </w:rPr>
        <w:t>МФЦ</w:t>
      </w:r>
      <w:r>
        <w:rPr>
          <w:rFonts w:ascii="Times New Roman" w:hAnsi="Times New Roman" w:eastAsia="Times New Roman"/>
          <w:sz w:val="24"/>
          <w:szCs w:val="24"/>
        </w:rPr>
        <w:t xml:space="preserve"> уведомляют с использованием средств телефонной или почтовой связи заявителя о готовности документа, содержащего сведения о результате предоставления муниципальной услуги.</w:t>
      </w:r>
      <w:r>
        <w:rPr>
          <w:rFonts w:ascii="Times New Roman" w:hAnsi="Times New Roman" w:eastAsia="Times New Roman"/>
          <w:sz w:val="24"/>
          <w:szCs w:val="24"/>
        </w:rPr>
      </w:r>
    </w:p>
    <w:p>
      <w:pPr>
        <w:ind w:firstLine="567"/>
        <w:spacing w:after="0" w:line="240" w:lineRule="auto"/>
        <w:jc w:val="both"/>
        <w:widowControl w:val="0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 xml:space="preserve">Заявитель может получить результат предоставления муниципальной услуги лично, обратившись в </w:t>
      </w:r>
      <w:r>
        <w:rPr>
          <w:rFonts w:ascii="Times New Roman" w:hAnsi="Times New Roman"/>
          <w:sz w:val="24"/>
          <w:szCs w:val="24"/>
        </w:rPr>
        <w:t>МФЦ</w:t>
      </w:r>
      <w:r>
        <w:rPr>
          <w:rFonts w:ascii="Times New Roman" w:hAnsi="Times New Roman" w:eastAsia="Times New Roman"/>
          <w:sz w:val="24"/>
          <w:szCs w:val="24"/>
        </w:rPr>
        <w:t xml:space="preserve"> после предъявления документов, удостоверяющих его личность.</w:t>
      </w:r>
      <w:r>
        <w:rPr>
          <w:rFonts w:ascii="Times New Roman" w:hAnsi="Times New Roman" w:eastAsia="Times New Roman"/>
          <w:sz w:val="24"/>
          <w:szCs w:val="24"/>
        </w:rPr>
      </w:r>
    </w:p>
    <w:p>
      <w:pPr>
        <w:ind w:firstLine="567"/>
        <w:spacing w:after="0" w:line="240" w:lineRule="auto"/>
        <w:jc w:val="both"/>
        <w:widowControl w:val="0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От имени заявителя документ, содержащий сведения о результате предоставления муниципальной услуги, могут получить уполномоченные в соответствии с действующим законодательством лица.</w:t>
      </w:r>
    </w:p>
    <w:p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p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4. Формы контроля за исполнением Регламента</w:t>
      </w:r>
    </w:p>
    <w:p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p>
      <w:pPr>
        <w:ind w:right="140" w:firstLine="567"/>
        <w:spacing w:after="0" w:line="240" w:lineRule="auto"/>
        <w:jc w:val="both"/>
        <w:widowControl w:val="0"/>
        <w:tabs defTabSz="708">
          <w:tab w:val="left" w:pos="9355" w:leader="none"/>
          <w:tab w:val="left" w:pos="9921" w:leader="none"/>
        </w:tabs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4.1. 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 начальник отдела экономики, имущественных и земельных отношений,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</w:p>
    <w:p>
      <w:pPr>
        <w:ind w:right="140" w:firstLine="567"/>
        <w:spacing w:after="0" w:line="240" w:lineRule="auto"/>
        <w:jc w:val="both"/>
        <w:widowControl w:val="0"/>
        <w:tabs defTabSz="708">
          <w:tab w:val="left" w:pos="9355" w:leader="none"/>
          <w:tab w:val="left" w:pos="9921" w:leader="none"/>
        </w:tabs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Текущий контроль осуществляется путем проведения проверок исполнения положений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>
      <w:pPr>
        <w:ind w:right="140" w:firstLine="567"/>
        <w:spacing w:after="0" w:line="240" w:lineRule="auto"/>
        <w:jc w:val="both"/>
        <w:widowControl w:val="0"/>
        <w:tabs defTabSz="708">
          <w:tab w:val="left" w:pos="9355" w:leader="none"/>
          <w:tab w:val="left" w:pos="9921" w:leader="none"/>
        </w:tabs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4.2. В Администрации проводятся плановые и внеплановые проверки полноты и качества исполнения муниципальной услуги.</w:t>
      </w:r>
    </w:p>
    <w:p>
      <w:pPr>
        <w:ind w:right="140" w:firstLine="567"/>
        <w:spacing w:after="0" w:line="240" w:lineRule="auto"/>
        <w:jc w:val="both"/>
        <w:widowControl w:val="0"/>
        <w:tabs defTabSz="708">
          <w:tab w:val="left" w:pos="9355" w:leader="none"/>
          <w:tab w:val="left" w:pos="9921" w:leader="none"/>
        </w:tabs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При проведении плановой проверки рассматриваются все вопросы, связанные с исполнением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</w:p>
    <w:p>
      <w:pPr>
        <w:ind w:right="140" w:firstLine="567"/>
        <w:spacing w:after="0" w:line="240" w:lineRule="auto"/>
        <w:jc w:val="both"/>
        <w:widowControl w:val="0"/>
        <w:tabs defTabSz="708">
          <w:tab w:val="left" w:pos="9355" w:leader="none"/>
          <w:tab w:val="left" w:pos="9921" w:leader="none"/>
        </w:tabs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Периодичность осуществления проверок определяется главой Администрации.</w:t>
      </w:r>
    </w:p>
    <w:p>
      <w:pPr>
        <w:ind w:right="140" w:firstLine="567"/>
        <w:spacing w:after="0" w:line="240" w:lineRule="auto"/>
        <w:jc w:val="both"/>
        <w:widowControl w:val="0"/>
        <w:tabs defTabSz="708">
          <w:tab w:val="left" w:pos="9355" w:leader="none"/>
          <w:tab w:val="left" w:pos="9921" w:leader="none"/>
        </w:tabs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жалоб заявителей, связанных с нарушениями при предоставлении муниципальной услуги.</w:t>
      </w:r>
    </w:p>
    <w:p>
      <w:pPr>
        <w:ind w:right="140" w:firstLine="567"/>
        <w:spacing w:after="0" w:line="240" w:lineRule="auto"/>
        <w:jc w:val="both"/>
        <w:widowControl w:val="0"/>
        <w:tabs defTabSz="708">
          <w:tab w:val="left" w:pos="9355" w:leader="none"/>
          <w:tab w:val="left" w:pos="9921" w:leader="none"/>
        </w:tabs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Плановые и внеплановые проверки проводятся на основании распоряжений Администрации.</w:t>
      </w:r>
    </w:p>
    <w:p>
      <w:pPr>
        <w:ind w:right="140" w:firstLine="567"/>
        <w:spacing w:after="0" w:line="240" w:lineRule="auto"/>
        <w:jc w:val="both"/>
        <w:widowControl w:val="0"/>
        <w:tabs defTabSz="708">
          <w:tab w:val="left" w:pos="9355" w:leader="none"/>
          <w:tab w:val="left" w:pos="9921" w:leader="none"/>
        </w:tabs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>
      <w:pPr>
        <w:ind w:right="140" w:firstLine="567"/>
        <w:spacing w:after="0" w:line="240" w:lineRule="auto"/>
        <w:jc w:val="both"/>
        <w:widowControl w:val="0"/>
        <w:tabs defTabSz="708">
          <w:tab w:val="left" w:pos="9355" w:leader="none"/>
          <w:tab w:val="left" w:pos="9921" w:leader="none"/>
        </w:tabs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>
      <w:pPr>
        <w:ind w:right="140" w:firstLine="567"/>
        <w:spacing w:after="0" w:line="240" w:lineRule="auto"/>
        <w:jc w:val="both"/>
        <w:widowControl w:val="0"/>
        <w:tabs defTabSz="708">
          <w:tab w:val="left" w:pos="9355" w:leader="none"/>
          <w:tab w:val="left" w:pos="9921" w:leader="none"/>
        </w:tabs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4.5. Ответственные исполнители несут персональную ответственность за:</w:t>
      </w:r>
    </w:p>
    <w:p>
      <w:pPr>
        <w:ind w:right="140" w:firstLine="567"/>
        <w:spacing w:after="0" w:line="240" w:lineRule="auto"/>
        <w:jc w:val="both"/>
        <w:widowControl w:val="0"/>
        <w:tabs defTabSz="708">
          <w:tab w:val="left" w:pos="9355" w:leader="none"/>
          <w:tab w:val="left" w:pos="9921" w:leader="none"/>
        </w:tabs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4.5.1. Соответствие результатов рассмотрения документов требованиям законодательства Российской Федерации;</w:t>
      </w:r>
    </w:p>
    <w:p>
      <w:pPr>
        <w:ind w:right="140" w:firstLine="567"/>
        <w:spacing w:after="0" w:line="240" w:lineRule="auto"/>
        <w:jc w:val="both"/>
        <w:widowControl w:val="0"/>
        <w:tabs defTabSz="708">
          <w:tab w:val="left" w:pos="9355" w:leader="none"/>
          <w:tab w:val="left" w:pos="9921" w:leader="none"/>
        </w:tabs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4.5.2. Соблюдение сроков выполнения административных процедур при предоставлении муниципальной услуги.</w:t>
      </w:r>
    </w:p>
    <w:p>
      <w:pPr>
        <w:ind w:right="140" w:firstLine="567"/>
        <w:spacing w:after="0" w:line="240" w:lineRule="auto"/>
        <w:jc w:val="both"/>
        <w:widowControl w:val="0"/>
        <w:tabs defTabSz="708">
          <w:tab w:val="left" w:pos="9355" w:leader="none"/>
          <w:tab w:val="left" w:pos="9921" w:leader="none"/>
        </w:tabs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4.6. Граждане, их объединения и организации вправе контролировать предоставление муниципальной услуги путем получения информации при личном обращении, по телефону, по письменным обращениям или в электронной форме посредством информационно-телекоммуникационной сети «Интернет».</w:t>
      </w:r>
    </w:p>
    <w:p>
      <w:pPr>
        <w:ind w:right="140" w:firstLine="567"/>
        <w:spacing w:after="0" w:line="240" w:lineRule="auto"/>
        <w:jc w:val="both"/>
        <w:widowControl w:val="0"/>
        <w:tabs defTabSz="708">
          <w:tab w:val="left" w:pos="9355" w:leader="none"/>
          <w:tab w:val="left" w:pos="9921" w:leader="none"/>
        </w:tabs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</w:r>
    </w:p>
    <w:p>
      <w:pPr>
        <w:ind w:firstLine="567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V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 w:eastAsia="Times New Roman"/>
          <w:b/>
          <w:sz w:val="24"/>
          <w:szCs w:val="24"/>
        </w:rPr>
        <w:t>Досудебный (внесудебный) порядок обжалования решений и действий (бездействия) органа, предоставляющего муниципальную услугу, многофункционального центра, а также их должностных лиц, муниципальных служащих, работников</w:t>
      </w:r>
      <w:r>
        <w:rPr>
          <w:rStyle w:val="char6"/>
          <w:rFonts w:ascii="Times New Roman" w:hAnsi="Times New Roman" w:eastAsia="Times New Roman"/>
          <w:b/>
          <w:sz w:val="24"/>
          <w:szCs w:val="24"/>
        </w:rPr>
      </w:r>
      <w:r>
        <w:rPr>
          <w:rStyle w:val="char6"/>
          <w:rFonts w:ascii="Times New Roman" w:hAnsi="Times New Roman" w:eastAsia="Times New Roman"/>
          <w:b/>
          <w:sz w:val="24"/>
          <w:szCs w:val="24"/>
        </w:rPr>
        <w:footnoteReference w:id="7"/>
      </w:r>
      <w:r>
        <w:rPr>
          <w:rFonts w:ascii="Times New Roman" w:hAnsi="Times New Roman"/>
          <w:b/>
          <w:sz w:val="24"/>
          <w:szCs w:val="24"/>
        </w:rPr>
      </w:r>
    </w:p>
    <w:p>
      <w:pPr>
        <w:ind w:firstLine="567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para2"/>
        <w: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Информация для заявителей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</w:t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5.1. Заявители имеют право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- жалоба), в случаях, указанных в статье 11.1 Федерального закона от 27.07.2010 № 210-ФЗ «Об организации предоставления государственных и муниципальных услуг» (далее - ФЗ № 210-ФЗ), и в порядке, предусмотренном главой 2.1 ФЗ № 210-ФЗ.</w:t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5.2. Заявитель вправе подать жалобу на решение и (или) действие (бездействие), принятые и осуществляемые в ходе предоставления муниципальной услуги. </w:t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Заявитель имеет право на получение исчерпывающей информации и документов, необходимых для обоснования и рассмотрения жалобы.</w:t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5.3.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5.4. В случае признания жалобы, не подлежащей удовлетворению,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5.5.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para2"/>
        <w: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5.6.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5.7. Жалоба на решения и действия (бездействие) должностных лиц, муниципальных служащих Администрации подается главе Администрации.</w:t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5.8. Жалоба на решения и действия (бездействие) главы Администрации подается главе Администрации. </w:t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position w:val="-1"/>
        </w:rPr>
        <w:t>5.9</w:t>
      </w:r>
      <w:r>
        <w:rPr>
          <w:rFonts w:ascii="Times New Roman" w:hAnsi="Times New Roman"/>
          <w:sz w:val="24"/>
          <w:szCs w:val="24"/>
        </w:rPr>
        <w:t>. Жалоба на решения и (или) действия (бездействие) Администрации, должностных лиц Администрации, либо муниципальных служащих при осуществлении в отношении юридических лиц и индивидуальных предпринимателей, являющихся субъектами градостроительных отношений, процедур, включенных в исчерпывающие перечни процедур в сферах строительства, утвержденные Правительством Российской Федерации в соответствии с частью 2 статьи 6 Градостроительного кодекса Российской Федерации, может быть подана такими лицами в антимонопольный орган.</w:t>
      </w:r>
    </w:p>
    <w:p>
      <w:pPr>
        <w:pStyle w:val="para2"/>
        <w:ind w:firstLine="567"/>
        <w: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para2"/>
        <w: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Способы информирования заявителей о порядке подачи и рассмотрения жалобы, в том числе посредством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муниципальной услуги</w:t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5.10.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МФЦ, на официальном сайте Администрации, МФЦ в информационно-телекоммуникационной сети «Интернет», Едином портале, Региональном портале, а также в устной и (или) письменной форме.</w:t>
      </w:r>
    </w:p>
    <w:p>
      <w:pPr>
        <w:pStyle w:val="para2"/>
        <w:ind w:firstLine="567"/>
        <w: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para2"/>
        <w: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</w:t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5.11. Порядок досудебного (внесудебного) обжалования решений и действий (бездействия) Администрации, а также её должностных лиц, муниципальных служащих регулируются следующими нормативными правовыми актами:</w:t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ФЗ № 210-ФЗ;</w:t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20.11.2012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услуг»;</w:t>
      </w:r>
      <w:r>
        <w:rPr>
          <w:rFonts w:ascii="Times New Roman" w:hAnsi="Times New Roman"/>
          <w:sz w:val="24"/>
          <w:szCs w:val="24"/>
        </w:rPr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постановление Администрации от </w:t>
      </w:r>
      <w:r>
        <w:rPr>
          <w:rFonts w:ascii="Times New Roman" w:hAnsi="Times New Roman"/>
          <w:sz w:val="24"/>
          <w:szCs w:val="24"/>
          <w:u w:color="auto" w:val="single"/>
        </w:rPr>
        <w:t>28.11.2018</w:t>
      </w:r>
      <w:r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  <w:u w:color="auto" w:val="single"/>
        </w:rPr>
        <w:t>128</w:t>
      </w:r>
      <w:r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  <w:position w:val="-1"/>
          <w:lang w:eastAsia="zh-cn"/>
        </w:rPr>
        <w:t>б утверждении Порядка подачи и рассмотрения жалоб на решения и действия (бездействие) администрации Леонидовского сельсовета Пензенского района Пензенской области, должностных лиц, муниципальных служащих администрации Леонидовского сельсовета Пензенского района Пензенской области при предоставлении муниципальных услу</w:t>
      </w:r>
      <w:r>
        <w:rPr>
          <w:rFonts w:ascii="Times New Roman" w:hAnsi="Times New Roman"/>
          <w:sz w:val="24"/>
          <w:szCs w:val="24"/>
        </w:rPr>
        <w:t>».</w:t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i/>
          <w:sz w:val="24"/>
          <w:szCs w:val="24"/>
          <w:position w:val="-1"/>
        </w:rPr>
      </w:pPr>
      <w:r>
        <w:rPr>
          <w:rFonts w:ascii="Times New Roman" w:hAnsi="Times New Roman"/>
          <w:i/>
          <w:sz w:val="24"/>
          <w:szCs w:val="24"/>
        </w:rPr>
        <w:t>5.12. Особенности подачи и рассмотрения жалоб на решения и действия (бездействие) МФЦ, работников МФЦ устанавливаются муниципальными правовыми актами учредителя МФЦ.</w:t>
      </w:r>
      <w:r>
        <w:rPr>
          <w:rStyle w:val="char6"/>
          <w:rFonts w:ascii="Times New Roman" w:hAnsi="Times New Roman"/>
          <w:i/>
          <w:sz w:val="24"/>
          <w:szCs w:val="24"/>
          <w:position w:val="-1"/>
        </w:rPr>
      </w:r>
      <w:r>
        <w:rPr>
          <w:rStyle w:val="char6"/>
          <w:rFonts w:ascii="Times New Roman" w:hAnsi="Times New Roman"/>
          <w:i/>
          <w:sz w:val="24"/>
          <w:szCs w:val="24"/>
          <w:position w:val="-1"/>
        </w:rPr>
        <w:footnoteReference w:id="8"/>
      </w:r>
      <w:r>
        <w:rPr>
          <w:rFonts w:ascii="Times New Roman" w:hAnsi="Times New Roman"/>
          <w:i/>
          <w:sz w:val="24"/>
          <w:szCs w:val="24"/>
          <w:position w:val="-1"/>
        </w:rPr>
      </w:r>
    </w:p>
    <w:p>
      <w:pPr>
        <w:ind w:firstLine="540"/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position w:val="-1"/>
        </w:rPr>
      </w:pPr>
      <w:r>
        <w:rPr>
          <w:rFonts w:ascii="Times New Roman" w:hAnsi="Times New Roman" w:eastAsia="Times New Roman"/>
          <w:sz w:val="24"/>
          <w:szCs w:val="24"/>
          <w:position w:val="-1"/>
        </w:rPr>
        <w:t>5.13. Жалоба на решения и (или) действия (бездействие) Администрации, должностных лиц Администрации, либо муниципальных служащих при осуществлении в отношении юридических лиц и индивидуальных предпринимателей, являющихся субъектами градостроительных отношений, процедур, включенных в исчерпывающие перечни процедур в сферах строительства, утвержденные Правительством Российской Федерации в соответствии с частью 2 статьи 6 Градостроительного кодекса Российской Федерации, может быть подана такими лицами в антимонопольный орган в порядке, установленном следующими нормативными правовыми актами:</w:t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- Федеральный закон от 26.07.2006 № 135-ФЗ «О защите конкуренции» (с последующими изменениями) (текст документа опубликован в Собрании законодательства Российской Федерации, 31.07.2006, № 31 (1 ч.), ст. 3434);</w:t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- постановление Правительства Российской Федерации от 30.04.2014 № 403 «Об исчерпывающем перечне процедур в сфере жилищного строительства» (с последующими изменениями) (текст документа опубликован в Собрании законодательства Российской Федерации, 12.05.2014, № 19, ст. 2437);</w:t>
      </w:r>
    </w:p>
    <w:p>
      <w:pPr>
        <w:ind w:firstLine="540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- постановление Правительства Российской Федерации от 07.11.2016 № 1138 «Об исчерпывающих перечнях процедур в сфере строительства объектов водоснабжения и водоотведения и правилах ведения реестров описаний процедур» (с последующими изменениями) (текст документа опубликован в Собрании законодательства Российской Федерации, 21.11.2016, № 47, ст. 6635);</w:t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- постановление Правительства Российской Федерации от 27.12.2016 № 1504 «Об исчерпывающем перечне процедур в сфере строительства объектов электросетевого хозяйства с уровнем напряжения ниже 35 кВ и о Правилах ведения реестра описаний указанных процедур» (с последующими изменениями) (текст документа опубликован в Собрании законодательства Российской Федерации, 02.01.2017, № 1 (Часть II), ст. 222);</w:t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4"/>
          <w:szCs w:val="24"/>
          <w:position w:val="-1"/>
        </w:rPr>
      </w:pPr>
      <w:r>
        <w:rPr>
          <w:rFonts w:ascii="Times New Roman" w:hAnsi="Times New Roman"/>
          <w:sz w:val="24"/>
          <w:szCs w:val="24"/>
          <w:position w:val="-1"/>
        </w:rPr>
        <w:t>- постановление Правительства Российской Федерации от 17.04.2017 № 452 «Об исчерпывающем перечне процедур в сфере строительства сетей теплоснабжения и о правилах внесения в него изменений и ведения реестра описаний процедур, указанных в исчерпывающем перечне процедур в сфере строительства сетей теплоснабжения» (с последующими изменениями) (текст документа опубликован в Собрании законодательства Российской Федерации, 01.05.2017, № 18, ст. 2777).</w:t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6"/>
          <w:szCs w:val="26"/>
          <w:position w:val="-1"/>
        </w:rPr>
      </w:pPr>
      <w:r>
        <w:rPr>
          <w:rFonts w:ascii="Times New Roman" w:hAnsi="Times New Roman"/>
          <w:sz w:val="26"/>
          <w:szCs w:val="26"/>
          <w:position w:val="-1"/>
        </w:rPr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6"/>
          <w:szCs w:val="26"/>
          <w:position w:val="-1"/>
        </w:rPr>
      </w:pPr>
      <w:r>
        <w:rPr>
          <w:rFonts w:ascii="Times New Roman" w:hAnsi="Times New Roman"/>
          <w:sz w:val="26"/>
          <w:szCs w:val="26"/>
          <w:position w:val="-1"/>
        </w:rPr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6"/>
          <w:szCs w:val="26"/>
          <w:position w:val="-1"/>
        </w:rPr>
      </w:pPr>
      <w:r>
        <w:rPr>
          <w:rFonts w:ascii="Times New Roman" w:hAnsi="Times New Roman"/>
          <w:sz w:val="26"/>
          <w:szCs w:val="26"/>
          <w:position w:val="-1"/>
        </w:rPr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6"/>
          <w:szCs w:val="26"/>
          <w:position w:val="-1"/>
        </w:rPr>
      </w:pPr>
      <w:r>
        <w:rPr>
          <w:rFonts w:ascii="Times New Roman" w:hAnsi="Times New Roman"/>
          <w:sz w:val="26"/>
          <w:szCs w:val="26"/>
          <w:position w:val="-1"/>
        </w:rPr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6"/>
          <w:szCs w:val="26"/>
          <w:position w:val="-1"/>
        </w:rPr>
      </w:pPr>
      <w:r>
        <w:rPr>
          <w:rFonts w:ascii="Times New Roman" w:hAnsi="Times New Roman"/>
          <w:sz w:val="26"/>
          <w:szCs w:val="26"/>
          <w:position w:val="-1"/>
        </w:rPr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6"/>
          <w:szCs w:val="26"/>
          <w:position w:val="-1"/>
        </w:rPr>
      </w:pPr>
      <w:r>
        <w:rPr>
          <w:rFonts w:ascii="Times New Roman" w:hAnsi="Times New Roman"/>
          <w:sz w:val="26"/>
          <w:szCs w:val="26"/>
          <w:position w:val="-1"/>
        </w:rPr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6"/>
          <w:szCs w:val="26"/>
          <w:position w:val="-1"/>
        </w:rPr>
      </w:pPr>
      <w:r>
        <w:rPr>
          <w:rFonts w:ascii="Times New Roman" w:hAnsi="Times New Roman"/>
          <w:sz w:val="26"/>
          <w:szCs w:val="26"/>
          <w:position w:val="-1"/>
        </w:rPr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6"/>
          <w:szCs w:val="26"/>
          <w:position w:val="-1"/>
        </w:rPr>
      </w:pPr>
      <w:r>
        <w:rPr>
          <w:rFonts w:ascii="Times New Roman" w:hAnsi="Times New Roman"/>
          <w:sz w:val="26"/>
          <w:szCs w:val="26"/>
          <w:position w:val="-1"/>
        </w:rPr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6"/>
          <w:szCs w:val="26"/>
          <w:position w:val="-1"/>
        </w:rPr>
      </w:pPr>
      <w:r>
        <w:rPr>
          <w:rFonts w:ascii="Times New Roman" w:hAnsi="Times New Roman"/>
          <w:sz w:val="26"/>
          <w:szCs w:val="26"/>
          <w:position w:val="-1"/>
        </w:rPr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6"/>
          <w:szCs w:val="26"/>
          <w:position w:val="-1"/>
        </w:rPr>
      </w:pPr>
      <w:r>
        <w:rPr>
          <w:rFonts w:ascii="Times New Roman" w:hAnsi="Times New Roman"/>
          <w:sz w:val="26"/>
          <w:szCs w:val="26"/>
          <w:position w:val="-1"/>
        </w:rPr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6"/>
          <w:szCs w:val="26"/>
          <w:position w:val="-1"/>
        </w:rPr>
      </w:pPr>
      <w:r>
        <w:rPr>
          <w:rFonts w:ascii="Times New Roman" w:hAnsi="Times New Roman"/>
          <w:sz w:val="26"/>
          <w:szCs w:val="26"/>
          <w:position w:val="-1"/>
        </w:rPr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6"/>
          <w:szCs w:val="26"/>
          <w:position w:val="-1"/>
        </w:rPr>
      </w:pPr>
      <w:r>
        <w:rPr>
          <w:rFonts w:ascii="Times New Roman" w:hAnsi="Times New Roman"/>
          <w:sz w:val="26"/>
          <w:szCs w:val="26"/>
          <w:position w:val="-1"/>
        </w:rPr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6"/>
          <w:szCs w:val="26"/>
          <w:position w:val="-1"/>
        </w:rPr>
      </w:pPr>
      <w:r>
        <w:rPr>
          <w:rFonts w:ascii="Times New Roman" w:hAnsi="Times New Roman"/>
          <w:sz w:val="26"/>
          <w:szCs w:val="26"/>
          <w:position w:val="-1"/>
        </w:rPr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6"/>
          <w:szCs w:val="26"/>
          <w:position w:val="-1"/>
        </w:rPr>
      </w:pPr>
      <w:r>
        <w:rPr>
          <w:rFonts w:ascii="Times New Roman" w:hAnsi="Times New Roman"/>
          <w:sz w:val="26"/>
          <w:szCs w:val="26"/>
          <w:position w:val="-1"/>
        </w:rPr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6"/>
          <w:szCs w:val="26"/>
          <w:position w:val="-1"/>
        </w:rPr>
      </w:pPr>
      <w:r>
        <w:rPr>
          <w:rFonts w:ascii="Times New Roman" w:hAnsi="Times New Roman"/>
          <w:sz w:val="26"/>
          <w:szCs w:val="26"/>
          <w:position w:val="-1"/>
        </w:rPr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6"/>
          <w:szCs w:val="26"/>
          <w:position w:val="-1"/>
        </w:rPr>
      </w:pPr>
      <w:r>
        <w:rPr>
          <w:rFonts w:ascii="Times New Roman" w:hAnsi="Times New Roman"/>
          <w:sz w:val="26"/>
          <w:szCs w:val="26"/>
          <w:position w:val="-1"/>
        </w:rPr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6"/>
          <w:szCs w:val="26"/>
          <w:position w:val="-1"/>
        </w:rPr>
      </w:pPr>
      <w:r>
        <w:rPr>
          <w:rFonts w:ascii="Times New Roman" w:hAnsi="Times New Roman"/>
          <w:sz w:val="26"/>
          <w:szCs w:val="26"/>
          <w:position w:val="-1"/>
        </w:rPr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6"/>
          <w:szCs w:val="26"/>
          <w:position w:val="-1"/>
        </w:rPr>
      </w:pPr>
      <w:r>
        <w:rPr>
          <w:rFonts w:ascii="Times New Roman" w:hAnsi="Times New Roman"/>
          <w:sz w:val="26"/>
          <w:szCs w:val="26"/>
          <w:position w:val="-1"/>
        </w:rPr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6"/>
          <w:szCs w:val="26"/>
          <w:position w:val="-1"/>
        </w:rPr>
      </w:pPr>
      <w:r>
        <w:rPr>
          <w:rFonts w:ascii="Times New Roman" w:hAnsi="Times New Roman"/>
          <w:sz w:val="26"/>
          <w:szCs w:val="26"/>
          <w:position w:val="-1"/>
        </w:rPr>
      </w:r>
    </w:p>
    <w:p>
      <w:pPr>
        <w:ind w:firstLine="567"/>
        <w:spacing w:after="0" w:line="240" w:lineRule="auto"/>
        <w:jc w:val="both"/>
        <w:rPr>
          <w:rFonts w:ascii="Times New Roman" w:hAnsi="Times New Roman"/>
          <w:sz w:val="26"/>
          <w:szCs w:val="26"/>
          <w:position w:val="-1"/>
        </w:rPr>
      </w:pPr>
      <w:r>
        <w:rPr>
          <w:rFonts w:ascii="Times New Roman" w:hAnsi="Times New Roman"/>
          <w:sz w:val="26"/>
          <w:szCs w:val="26"/>
          <w:position w:val="-1"/>
        </w:rPr>
      </w:r>
    </w:p>
    <w:p>
      <w:pPr>
        <w:ind w:firstLine="567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1</w:t>
      </w:r>
    </w:p>
    <w:p>
      <w:pPr>
        <w:pStyle w:val="para2"/>
        <w: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>
      <w:pPr>
        <w:pStyle w:val="para2"/>
        <w: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предоставления муниципальной услуги</w:t>
      </w:r>
    </w:p>
    <w:p>
      <w:pPr>
        <w:pStyle w:val="para2"/>
        <w: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«Принятие решений об установлении публичного сервитута»</w:t>
      </w:r>
    </w:p>
    <w:p>
      <w:pPr>
        <w:pStyle w:val="para2"/>
        <w:spacing/>
        <w:jc w:val="right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para2"/>
        <w:spacing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Форма ходатайства</w:t>
      </w:r>
    </w:p>
    <w:p>
      <w:pPr>
        <w:pStyle w:val="para2"/>
        <w:ind w:firstLine="540"/>
        <w:spacing/>
        <w:jc w:val="both"/>
      </w:pPr>
      <w:r/>
    </w:p>
    <w:tbl>
      <w:tblPr>
        <w:tblStyle w:val="NormalTable"/>
        <w:name w:val="Таблица1"/>
        <w:tabOrder w:val="0"/>
        <w:jc w:val="left"/>
        <w:tblInd w:w="0" w:type="dxa"/>
        <w:tblW w:w="9479" w:type="dxa"/>
        <w:tblLook w:val="04A0" w:firstRow="1" w:lastRow="0" w:firstColumn="1" w:lastColumn="0" w:noHBand="0" w:noVBand="1"/>
      </w:tblPr>
      <w:tblGrid>
        <w:gridCol w:w="515"/>
        <w:gridCol w:w="2765"/>
        <w:gridCol w:w="778"/>
        <w:gridCol w:w="2112"/>
        <w:gridCol w:w="1282"/>
        <w:gridCol w:w="2027"/>
      </w:tblGrid>
      <w:tr>
        <w:trPr>
          <w:cantSplit w:val="0"/>
          <w:trHeight w:val="0" w:hRule="auto"/>
        </w:trPr>
        <w:tc>
          <w:tcPr>
            <w:tcW w:w="515" w:type="dxa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20025385" protected="0"/>
          </w:tcPr>
          <w:p>
            <w:pPr>
              <w:pStyle w:val="para2"/>
              <w:spacing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</w:r>
          </w:p>
        </w:tc>
        <w:tc>
          <w:tcPr>
            <w:tcW w:w="8964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20025385" protected="0"/>
          </w:tcPr>
          <w:p>
            <w:pPr>
              <w:pStyle w:val="para2"/>
              <w:spacing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Ходатайство об установлении публичного сервитута</w:t>
            </w:r>
          </w:p>
        </w:tc>
      </w:tr>
      <w:tr>
        <w:trPr>
          <w:cantSplit w:val="0"/>
          <w:trHeight w:val="0" w:hRule="auto"/>
        </w:trPr>
        <w:tc>
          <w:tcPr>
            <w:tcW w:w="515" w:type="dxa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20025385" protected="0"/>
          </w:tcPr>
          <w:p>
            <w:pPr>
              <w:pStyle w:val="para2"/>
              <w:spacing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8964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20025385" protected="0"/>
          </w:tcPr>
          <w:p>
            <w:pPr>
              <w:pStyle w:val="para2"/>
              <w:spacing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______________________________________________________________</w:t>
            </w:r>
          </w:p>
          <w:p>
            <w:pPr>
              <w:pStyle w:val="para2"/>
              <w:spacing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(наименование органа, принимающего решение об установлении публичного сервитута)</w:t>
            </w:r>
          </w:p>
        </w:tc>
      </w:tr>
      <w:tr>
        <w:trPr>
          <w:cantSplit w:val="0"/>
          <w:trHeight w:val="0" w:hRule="auto"/>
        </w:trPr>
        <w:tc>
          <w:tcPr>
            <w:tcW w:w="515" w:type="dxa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20025385" protected="0"/>
          </w:tcPr>
          <w:p>
            <w:pPr>
              <w:pStyle w:val="para2"/>
              <w:spacing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>
              <w:rPr>
                <w:szCs w:val="22"/>
              </w:rPr>
            </w:r>
            <w:bookmarkStart w:id="8" w:name="P70"/>
            <w:bookmarkEnd w:id="8"/>
            <w:r>
              <w:rPr>
                <w:szCs w:val="22"/>
              </w:rPr>
            </w:r>
            <w:r>
              <w:rPr>
                <w:rFonts w:ascii="Times New Roman" w:hAnsi="Times New Roman" w:cs="Times New Roman"/>
                <w:szCs w:val="22"/>
              </w:rPr>
              <w:t>2</w:t>
            </w:r>
            <w:r>
              <w:rPr>
                <w:rFonts w:ascii="Times New Roman" w:hAnsi="Times New Roman" w:cs="Times New Roman"/>
                <w:szCs w:val="22"/>
              </w:rPr>
            </w:r>
          </w:p>
        </w:tc>
        <w:tc>
          <w:tcPr>
            <w:tcW w:w="8964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20025385" protected="0"/>
          </w:tcPr>
          <w:p>
            <w:pPr>
              <w:pStyle w:val="para2"/>
              <w:spacing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Сведения о лице, представившем ходатайство об установлении публичного сервитута (далее - заявитель):</w:t>
            </w:r>
          </w:p>
        </w:tc>
      </w:tr>
      <w:tr>
        <w:trPr>
          <w:cantSplit w:val="0"/>
          <w:trHeight w:val="0" w:hRule="auto"/>
        </w:trPr>
        <w:tc>
          <w:tcPr>
            <w:tcW w:w="515" w:type="dxa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20025385" protected="0"/>
          </w:tcPr>
          <w:p>
            <w:pPr>
              <w:pStyle w:val="para2"/>
              <w:spacing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2.1</w:t>
            </w:r>
          </w:p>
        </w:tc>
        <w:tc>
          <w:tcPr>
            <w:tcW w:w="3543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20025385" protected="0"/>
          </w:tcPr>
          <w:p>
            <w:pPr>
              <w:pStyle w:val="para2"/>
              <w:spacing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Полное наименование</w:t>
            </w:r>
          </w:p>
        </w:tc>
        <w:tc>
          <w:tcPr>
            <w:tcW w:w="5421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20025385" protected="0"/>
          </w:tcPr>
          <w:p>
            <w:pPr>
              <w:pStyle w:val="para2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</w:r>
          </w:p>
        </w:tc>
      </w:tr>
      <w:tr>
        <w:trPr>
          <w:cantSplit w:val="0"/>
          <w:trHeight w:val="0" w:hRule="auto"/>
        </w:trPr>
        <w:tc>
          <w:tcPr>
            <w:tcW w:w="515" w:type="dxa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20025385" protected="0"/>
          </w:tcPr>
          <w:p>
            <w:pPr>
              <w:pStyle w:val="para2"/>
              <w:spacing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2.2</w:t>
            </w:r>
          </w:p>
        </w:tc>
        <w:tc>
          <w:tcPr>
            <w:tcW w:w="3543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20025385" protected="0"/>
          </w:tcPr>
          <w:p>
            <w:pPr>
              <w:pStyle w:val="para2"/>
              <w:spacing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Сокращенное наименование</w:t>
            </w:r>
          </w:p>
        </w:tc>
        <w:tc>
          <w:tcPr>
            <w:tcW w:w="5421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20025385" protected="0"/>
          </w:tcPr>
          <w:p>
            <w:pPr>
              <w:pStyle w:val="para2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</w:r>
          </w:p>
        </w:tc>
      </w:tr>
      <w:tr>
        <w:trPr>
          <w:cantSplit w:val="0"/>
          <w:trHeight w:val="0" w:hRule="auto"/>
        </w:trPr>
        <w:tc>
          <w:tcPr>
            <w:tcW w:w="515" w:type="dxa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20025385" protected="0"/>
          </w:tcPr>
          <w:p>
            <w:pPr>
              <w:pStyle w:val="para2"/>
              <w:spacing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2.3</w:t>
            </w:r>
          </w:p>
        </w:tc>
        <w:tc>
          <w:tcPr>
            <w:tcW w:w="3543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20025385" protected="0"/>
          </w:tcPr>
          <w:p>
            <w:pPr>
              <w:pStyle w:val="para2"/>
              <w:spacing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Организационно-правовая форма</w:t>
            </w:r>
          </w:p>
        </w:tc>
        <w:tc>
          <w:tcPr>
            <w:tcW w:w="5421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20025385" protected="0"/>
          </w:tcPr>
          <w:p>
            <w:pPr>
              <w:pStyle w:val="para2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</w:r>
          </w:p>
        </w:tc>
      </w:tr>
      <w:tr>
        <w:trPr>
          <w:cantSplit w:val="0"/>
          <w:trHeight w:val="0" w:hRule="auto"/>
        </w:trPr>
        <w:tc>
          <w:tcPr>
            <w:tcW w:w="515" w:type="dxa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20025385" protected="0"/>
          </w:tcPr>
          <w:p>
            <w:pPr>
              <w:pStyle w:val="para2"/>
              <w:spacing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2.4</w:t>
            </w:r>
          </w:p>
        </w:tc>
        <w:tc>
          <w:tcPr>
            <w:tcW w:w="3543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20025385" protected="0"/>
          </w:tcPr>
          <w:p>
            <w:pPr>
              <w:pStyle w:val="para2"/>
              <w:spacing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Почтовый адрес (индекс, субъект Российской Федерации, населенный пункт, улица, дом)</w:t>
            </w:r>
          </w:p>
        </w:tc>
        <w:tc>
          <w:tcPr>
            <w:tcW w:w="5421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20025385" protected="0"/>
          </w:tcPr>
          <w:p>
            <w:pPr>
              <w:pStyle w:val="para2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</w:r>
          </w:p>
        </w:tc>
      </w:tr>
      <w:tr>
        <w:trPr>
          <w:cantSplit w:val="0"/>
          <w:trHeight w:val="0" w:hRule="auto"/>
        </w:trPr>
        <w:tc>
          <w:tcPr>
            <w:tcW w:w="515" w:type="dxa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20025385" protected="0"/>
          </w:tcPr>
          <w:p>
            <w:pPr>
              <w:pStyle w:val="para2"/>
              <w:spacing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2.5</w:t>
            </w:r>
          </w:p>
        </w:tc>
        <w:tc>
          <w:tcPr>
            <w:tcW w:w="3543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20025385" protected="0"/>
          </w:tcPr>
          <w:p>
            <w:pPr>
              <w:pStyle w:val="para2"/>
              <w:spacing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Фактический адрес (индекс, субъект Российской Федерации, населенный пункт, улица, дом)</w:t>
            </w:r>
          </w:p>
        </w:tc>
        <w:tc>
          <w:tcPr>
            <w:tcW w:w="5421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20025385" protected="0"/>
          </w:tcPr>
          <w:p>
            <w:pPr>
              <w:pStyle w:val="para2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</w:r>
          </w:p>
        </w:tc>
      </w:tr>
      <w:tr>
        <w:trPr>
          <w:cantSplit w:val="0"/>
          <w:trHeight w:val="0" w:hRule="auto"/>
        </w:trPr>
        <w:tc>
          <w:tcPr>
            <w:tcW w:w="515" w:type="dxa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20025385" protected="0"/>
          </w:tcPr>
          <w:p>
            <w:pPr>
              <w:pStyle w:val="para2"/>
              <w:spacing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2.6</w:t>
            </w:r>
          </w:p>
        </w:tc>
        <w:tc>
          <w:tcPr>
            <w:tcW w:w="3543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20025385" protected="0"/>
          </w:tcPr>
          <w:p>
            <w:pPr>
              <w:pStyle w:val="para2"/>
              <w:spacing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Адрес электронной почты</w:t>
            </w:r>
          </w:p>
        </w:tc>
        <w:tc>
          <w:tcPr>
            <w:tcW w:w="5421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20025385" protected="0"/>
          </w:tcPr>
          <w:p>
            <w:pPr>
              <w:pStyle w:val="para2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</w:r>
          </w:p>
        </w:tc>
      </w:tr>
      <w:tr>
        <w:trPr>
          <w:cantSplit w:val="0"/>
          <w:trHeight w:val="0" w:hRule="auto"/>
        </w:trPr>
        <w:tc>
          <w:tcPr>
            <w:tcW w:w="515" w:type="dxa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20025385" protected="0"/>
          </w:tcPr>
          <w:p>
            <w:pPr>
              <w:pStyle w:val="para2"/>
              <w:spacing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2.7</w:t>
            </w:r>
          </w:p>
        </w:tc>
        <w:tc>
          <w:tcPr>
            <w:tcW w:w="3543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20025385" protected="0"/>
          </w:tcPr>
          <w:p>
            <w:pPr>
              <w:pStyle w:val="para2"/>
              <w:spacing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ОГРН</w:t>
            </w:r>
          </w:p>
        </w:tc>
        <w:tc>
          <w:tcPr>
            <w:tcW w:w="5421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20025385" protected="0"/>
          </w:tcPr>
          <w:p>
            <w:pPr>
              <w:pStyle w:val="para2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</w:r>
          </w:p>
        </w:tc>
      </w:tr>
      <w:tr>
        <w:trPr>
          <w:cantSplit w:val="0"/>
          <w:trHeight w:val="0" w:hRule="auto"/>
        </w:trPr>
        <w:tc>
          <w:tcPr>
            <w:tcW w:w="515" w:type="dxa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20025385" protected="0"/>
          </w:tcPr>
          <w:p>
            <w:pPr>
              <w:pStyle w:val="para2"/>
              <w:spacing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2.8</w:t>
            </w:r>
          </w:p>
        </w:tc>
        <w:tc>
          <w:tcPr>
            <w:tcW w:w="3543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20025385" protected="0"/>
          </w:tcPr>
          <w:p>
            <w:pPr>
              <w:pStyle w:val="para2"/>
              <w:spacing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ИНН</w:t>
            </w:r>
          </w:p>
        </w:tc>
        <w:tc>
          <w:tcPr>
            <w:tcW w:w="5421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20025385" protected="0"/>
          </w:tcPr>
          <w:p>
            <w:pPr>
              <w:pStyle w:val="para2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</w:r>
          </w:p>
        </w:tc>
      </w:tr>
      <w:tr>
        <w:trPr>
          <w:cantSplit w:val="0"/>
          <w:trHeight w:val="0" w:hRule="auto"/>
        </w:trPr>
        <w:tc>
          <w:tcPr>
            <w:tcW w:w="515" w:type="dxa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20025385" protected="0"/>
          </w:tcPr>
          <w:p>
            <w:pPr>
              <w:pStyle w:val="para2"/>
              <w:spacing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8964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20025385" protected="0"/>
          </w:tcPr>
          <w:p>
            <w:pPr>
              <w:pStyle w:val="para2"/>
              <w:spacing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Сведения о представителе заявителя:</w:t>
            </w:r>
          </w:p>
        </w:tc>
      </w:tr>
      <w:tr>
        <w:trPr>
          <w:cantSplit w:val="0"/>
          <w:trHeight w:val="0" w:hRule="auto"/>
        </w:trPr>
        <w:tc>
          <w:tcPr>
            <w:tcW w:w="515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20025385" protected="0"/>
          </w:tcPr>
          <w:p>
            <w:pPr>
              <w:pStyle w:val="para2"/>
              <w:spacing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3.1</w:t>
            </w:r>
          </w:p>
        </w:tc>
        <w:tc>
          <w:tcPr>
            <w:tcW w:w="3543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20025385" protected="0"/>
          </w:tcPr>
          <w:p>
            <w:pPr>
              <w:pStyle w:val="para2"/>
              <w:spacing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Фамилия</w:t>
            </w:r>
          </w:p>
        </w:tc>
        <w:tc>
          <w:tcPr>
            <w:tcW w:w="5421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20025385" protected="0"/>
          </w:tcPr>
          <w:p>
            <w:pPr>
              <w:pStyle w:val="para2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</w:r>
          </w:p>
        </w:tc>
      </w:tr>
      <w:tr>
        <w:trPr>
          <w:cantSplit w:val="0"/>
          <w:trHeight w:val="0" w:hRule="auto"/>
        </w:trPr>
        <w:tc>
          <w:tcPr>
            <w:tcW w:w="51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20025385" protected="0"/>
          </w:tcPr>
          <w:p/>
        </w:tc>
        <w:tc>
          <w:tcPr>
            <w:tcW w:w="3543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20025385" protected="0"/>
          </w:tcPr>
          <w:p>
            <w:pPr>
              <w:pStyle w:val="para2"/>
              <w:spacing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Имя</w:t>
            </w:r>
          </w:p>
        </w:tc>
        <w:tc>
          <w:tcPr>
            <w:tcW w:w="5421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20025385" protected="0"/>
          </w:tcPr>
          <w:p>
            <w:pPr>
              <w:pStyle w:val="para2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</w:r>
          </w:p>
        </w:tc>
      </w:tr>
      <w:tr>
        <w:trPr>
          <w:cantSplit w:val="0"/>
          <w:trHeight w:val="0" w:hRule="auto"/>
        </w:trPr>
        <w:tc>
          <w:tcPr>
            <w:tcW w:w="51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20025385" protected="0"/>
          </w:tcPr>
          <w:p/>
        </w:tc>
        <w:tc>
          <w:tcPr>
            <w:tcW w:w="3543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20025385" protected="0"/>
          </w:tcPr>
          <w:p>
            <w:pPr>
              <w:pStyle w:val="para2"/>
              <w:spacing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Отчество (при наличии)</w:t>
            </w:r>
          </w:p>
        </w:tc>
        <w:tc>
          <w:tcPr>
            <w:tcW w:w="5421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20025385" protected="0"/>
          </w:tcPr>
          <w:p>
            <w:pPr>
              <w:pStyle w:val="para2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</w:r>
          </w:p>
        </w:tc>
      </w:tr>
      <w:tr>
        <w:trPr>
          <w:cantSplit w:val="0"/>
          <w:trHeight w:val="0" w:hRule="auto"/>
        </w:trPr>
        <w:tc>
          <w:tcPr>
            <w:tcW w:w="515" w:type="dxa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20025385" protected="0"/>
          </w:tcPr>
          <w:p>
            <w:pPr>
              <w:pStyle w:val="para2"/>
              <w:spacing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3.2</w:t>
            </w:r>
          </w:p>
        </w:tc>
        <w:tc>
          <w:tcPr>
            <w:tcW w:w="3543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20025385" protected="0"/>
          </w:tcPr>
          <w:p>
            <w:pPr>
              <w:pStyle w:val="para2"/>
              <w:spacing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Адрес электронной почты</w:t>
            </w:r>
          </w:p>
        </w:tc>
        <w:tc>
          <w:tcPr>
            <w:tcW w:w="5421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20025385" protected="0"/>
          </w:tcPr>
          <w:p>
            <w:pPr>
              <w:pStyle w:val="para2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</w:r>
          </w:p>
        </w:tc>
      </w:tr>
      <w:tr>
        <w:trPr>
          <w:cantSplit w:val="0"/>
          <w:trHeight w:val="0" w:hRule="auto"/>
        </w:trPr>
        <w:tc>
          <w:tcPr>
            <w:tcW w:w="515" w:type="dxa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20025385" protected="0"/>
          </w:tcPr>
          <w:p>
            <w:pPr>
              <w:pStyle w:val="para2"/>
              <w:spacing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3.3</w:t>
            </w:r>
          </w:p>
        </w:tc>
        <w:tc>
          <w:tcPr>
            <w:tcW w:w="3543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20025385" protected="0"/>
          </w:tcPr>
          <w:p>
            <w:pPr>
              <w:pStyle w:val="para2"/>
              <w:spacing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Телефон</w:t>
            </w:r>
          </w:p>
        </w:tc>
        <w:tc>
          <w:tcPr>
            <w:tcW w:w="5421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20025385" protected="0"/>
          </w:tcPr>
          <w:p>
            <w:pPr>
              <w:pStyle w:val="para2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</w:r>
          </w:p>
        </w:tc>
      </w:tr>
      <w:tr>
        <w:trPr>
          <w:cantSplit w:val="0"/>
          <w:trHeight w:val="0" w:hRule="auto"/>
        </w:trPr>
        <w:tc>
          <w:tcPr>
            <w:tcW w:w="515" w:type="dxa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20025385" protected="0"/>
          </w:tcPr>
          <w:p>
            <w:pPr>
              <w:pStyle w:val="para2"/>
              <w:spacing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3.4</w:t>
            </w:r>
          </w:p>
        </w:tc>
        <w:tc>
          <w:tcPr>
            <w:tcW w:w="3543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20025385" protected="0"/>
          </w:tcPr>
          <w:p>
            <w:pPr>
              <w:pStyle w:val="para2"/>
              <w:spacing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Наименование и реквизиты документа, подтверждающего полномочия представителя заявителя</w:t>
            </w:r>
          </w:p>
        </w:tc>
        <w:tc>
          <w:tcPr>
            <w:tcW w:w="5421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20025385" protected="0"/>
          </w:tcPr>
          <w:p>
            <w:pPr>
              <w:pStyle w:val="para2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</w:r>
          </w:p>
        </w:tc>
      </w:tr>
      <w:tr>
        <w:trPr>
          <w:cantSplit w:val="0"/>
          <w:trHeight w:val="0" w:hRule="auto"/>
        </w:trPr>
        <w:tc>
          <w:tcPr>
            <w:tcW w:w="515" w:type="dxa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20025385" protected="0"/>
          </w:tcPr>
          <w:p>
            <w:pPr>
              <w:pStyle w:val="para2"/>
              <w:spacing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8964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20025385" protected="0"/>
          </w:tcPr>
          <w:p>
            <w:pPr>
              <w:pStyle w:val="para2"/>
              <w:spacing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Прошу установить публичный сервитут в отношении земель и (или) земельного(ых) участка(ов) в целях (указываются цели, предусмотренные </w:t>
            </w:r>
            <w:hyperlink r:id="rId36" w:history="1">
              <w:r>
                <w:rPr>
                  <w:rFonts w:ascii="Times New Roman" w:hAnsi="Times New Roman" w:cs="Times New Roman"/>
                  <w:szCs w:val="22"/>
                </w:rPr>
                <w:t>статьей 39.37</w:t>
              </w:r>
            </w:hyperlink>
            <w:r>
              <w:rPr>
                <w:rFonts w:ascii="Times New Roman" w:hAnsi="Times New Roman" w:cs="Times New Roman"/>
                <w:szCs w:val="22"/>
              </w:rPr>
              <w:t xml:space="preserve"> Земельного кодекса Российской Федерации или </w:t>
            </w:r>
            <w:hyperlink r:id="rId37" w:history="1">
              <w:r>
                <w:rPr>
                  <w:rFonts w:ascii="Times New Roman" w:hAnsi="Times New Roman" w:cs="Times New Roman"/>
                  <w:szCs w:val="22"/>
                </w:rPr>
                <w:t>статьей 3.6</w:t>
              </w:r>
            </w:hyperlink>
            <w:r>
              <w:rPr>
                <w:rFonts w:ascii="Times New Roman" w:hAnsi="Times New Roman" w:cs="Times New Roman"/>
                <w:szCs w:val="22"/>
              </w:rPr>
              <w:t xml:space="preserve"> Федерального закона от 25 октября 2001 г. № 137-ФЗ «О введении в действие Земельного кодекса Российской Федерации»):</w:t>
            </w:r>
          </w:p>
          <w:p>
            <w:pPr>
              <w:pStyle w:val="para2"/>
              <w:spacing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____________________________________________________________________</w:t>
            </w:r>
          </w:p>
        </w:tc>
      </w:tr>
      <w:tr>
        <w:trPr>
          <w:cantSplit w:val="0"/>
          <w:trHeight w:val="0" w:hRule="auto"/>
        </w:trPr>
        <w:tc>
          <w:tcPr>
            <w:tcW w:w="515" w:type="dxa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20025385" protected="0"/>
          </w:tcPr>
          <w:p>
            <w:pPr>
              <w:pStyle w:val="para2"/>
              <w:spacing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8964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20025385" protected="0"/>
          </w:tcPr>
          <w:p>
            <w:pPr>
              <w:pStyle w:val="para2"/>
              <w:spacing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Испрашиваемый срок публичного сервитута _______________________</w:t>
            </w:r>
          </w:p>
        </w:tc>
      </w:tr>
      <w:tr>
        <w:trPr>
          <w:cantSplit w:val="0"/>
          <w:trHeight w:val="0" w:hRule="auto"/>
        </w:trPr>
        <w:tc>
          <w:tcPr>
            <w:tcW w:w="515" w:type="dxa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20025385" protected="0"/>
          </w:tcPr>
          <w:p>
            <w:pPr>
              <w:pStyle w:val="para2"/>
              <w:spacing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8964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20025385" protected="0"/>
          </w:tcPr>
          <w:p>
            <w:pPr>
              <w:pStyle w:val="para2"/>
              <w:spacing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Срок, в течение которого в соответствии с расчетом заявителя использование земельного участка (его части) и (или) расположенного на нем объекта недвижимости в соответствии с их разрешенным использованием будет в соответствии с </w:t>
            </w:r>
            <w:hyperlink r:id="rId38" w:history="1">
              <w:r>
                <w:rPr>
                  <w:rFonts w:ascii="Times New Roman" w:hAnsi="Times New Roman" w:cs="Times New Roman"/>
                  <w:szCs w:val="22"/>
                </w:rPr>
                <w:t>подпунктом 4 пункта 1 статьи 39.41</w:t>
              </w:r>
            </w:hyperlink>
            <w:r>
              <w:rPr>
                <w:rFonts w:ascii="Times New Roman" w:hAnsi="Times New Roman" w:cs="Times New Roman"/>
                <w:szCs w:val="22"/>
              </w:rPr>
              <w:t xml:space="preserve"> Земельного кодекса Российской Федерации невозможно или существенно затруднено (при возникновении таких обстоятельств)</w:t>
            </w:r>
          </w:p>
          <w:p>
            <w:pPr>
              <w:pStyle w:val="para2"/>
              <w:spacing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________________________________</w:t>
            </w:r>
          </w:p>
        </w:tc>
      </w:tr>
      <w:tr>
        <w:trPr>
          <w:cantSplit w:val="0"/>
          <w:trHeight w:val="0" w:hRule="auto"/>
        </w:trPr>
        <w:tc>
          <w:tcPr>
            <w:tcW w:w="515" w:type="dxa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20025385" protected="0"/>
          </w:tcPr>
          <w:p>
            <w:pPr>
              <w:pStyle w:val="para2"/>
              <w:spacing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8964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20025385" protected="0"/>
          </w:tcPr>
          <w:p>
            <w:pPr>
              <w:pStyle w:val="para2"/>
              <w:spacing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Обоснование необходимости установления публичного сервитута ___________</w:t>
            </w:r>
          </w:p>
        </w:tc>
      </w:tr>
      <w:tr>
        <w:trPr>
          <w:cantSplit w:val="0"/>
          <w:trHeight w:val="0" w:hRule="auto"/>
        </w:trPr>
        <w:tc>
          <w:tcPr>
            <w:tcW w:w="515" w:type="dxa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20025385" protected="0"/>
          </w:tcPr>
          <w:p>
            <w:pPr>
              <w:pStyle w:val="para2"/>
              <w:spacing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8964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20025385" protected="0"/>
          </w:tcPr>
          <w:p>
            <w:pPr>
              <w:pStyle w:val="para2"/>
              <w:spacing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Сведения о правообладателе инженерного сооружения, которое переносится в связи с изъятием земельного участка для государственных или муниципальных нужд в случае, если заявитель не является собственником указанного инженерного сооружения (в данном случае указываются сведения в объеме, предусмотренном </w:t>
            </w:r>
            <w:hyperlink w:anchor="P70" w:history="1">
              <w:r>
                <w:rPr>
                  <w:rFonts w:ascii="Times New Roman" w:hAnsi="Times New Roman" w:cs="Times New Roman"/>
                  <w:szCs w:val="22"/>
                </w:rPr>
                <w:t>пунктом 2</w:t>
              </w:r>
            </w:hyperlink>
            <w:r>
              <w:rPr>
                <w:rFonts w:ascii="Times New Roman" w:hAnsi="Times New Roman" w:cs="Times New Roman"/>
                <w:szCs w:val="22"/>
              </w:rPr>
              <w:t xml:space="preserve"> настоящей Формы) (заполняется в случае, если ходатайство об установлении публичного сервитута подается с целью установления сервитута в целях реконструкции инженерного сооружения, которое переносится в связи с изъятием такого земельного участка для муниципальных нужд)</w:t>
            </w:r>
          </w:p>
          <w:p>
            <w:pPr>
              <w:pStyle w:val="para2"/>
              <w:spacing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________________________________________________________</w:t>
            </w:r>
          </w:p>
        </w:tc>
      </w:tr>
      <w:tr>
        <w:trPr>
          <w:cantSplit w:val="0"/>
          <w:trHeight w:val="0" w:hRule="auto"/>
        </w:trPr>
        <w:tc>
          <w:tcPr>
            <w:tcW w:w="515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20025385" protected="0"/>
          </w:tcPr>
          <w:p>
            <w:pPr>
              <w:pStyle w:val="para2"/>
              <w:spacing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</w:t>
            </w:r>
          </w:p>
        </w:tc>
        <w:tc>
          <w:tcPr>
            <w:tcW w:w="5655" w:type="dxa"/>
            <w:gridSpan w:val="3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20025385" protected="0"/>
          </w:tcPr>
          <w:p>
            <w:pPr>
              <w:pStyle w:val="para2"/>
              <w:spacing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Кадастровые номера земельных участков (при их наличии), в отношении которых испрашивается публичный сервитут и границы которых внесены в Единый государственный реестр недвижимости</w:t>
            </w:r>
          </w:p>
        </w:tc>
        <w:tc>
          <w:tcPr>
            <w:tcW w:w="3309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20025385" protected="0"/>
          </w:tcPr>
          <w:p>
            <w:pPr>
              <w:pStyle w:val="para2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</w:r>
          </w:p>
        </w:tc>
      </w:tr>
      <w:tr>
        <w:trPr>
          <w:cantSplit w:val="0"/>
          <w:trHeight w:val="0" w:hRule="auto"/>
        </w:trPr>
        <w:tc>
          <w:tcPr>
            <w:tcW w:w="51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20025385" protected="0"/>
          </w:tcPr>
          <w:p/>
        </w:tc>
        <w:tc>
          <w:tcPr>
            <w:tcW w:w="5655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20025385" protected="0"/>
          </w:tcPr>
          <w:p/>
        </w:tc>
        <w:tc>
          <w:tcPr>
            <w:tcW w:w="3309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20025385" protected="0"/>
          </w:tcPr>
          <w:p>
            <w:pPr>
              <w:pStyle w:val="para2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</w:r>
          </w:p>
        </w:tc>
      </w:tr>
      <w:tr>
        <w:trPr>
          <w:cantSplit w:val="0"/>
          <w:trHeight w:val="0" w:hRule="auto"/>
        </w:trPr>
        <w:tc>
          <w:tcPr>
            <w:tcW w:w="51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20025385" protected="0"/>
          </w:tcPr>
          <w:p/>
        </w:tc>
        <w:tc>
          <w:tcPr>
            <w:tcW w:w="5655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20025385" protected="0"/>
          </w:tcPr>
          <w:p/>
        </w:tc>
        <w:tc>
          <w:tcPr>
            <w:tcW w:w="3309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20025385" protected="0"/>
          </w:tcPr>
          <w:p>
            <w:pPr>
              <w:pStyle w:val="para2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</w:r>
          </w:p>
        </w:tc>
      </w:tr>
      <w:tr>
        <w:trPr>
          <w:cantSplit w:val="0"/>
          <w:trHeight w:val="0" w:hRule="auto"/>
        </w:trPr>
        <w:tc>
          <w:tcPr>
            <w:tcW w:w="515" w:type="dxa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20025385" protected="0"/>
          </w:tcPr>
          <w:p>
            <w:pPr>
              <w:pStyle w:val="para2"/>
              <w:spacing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10</w:t>
            </w:r>
          </w:p>
        </w:tc>
        <w:tc>
          <w:tcPr>
            <w:tcW w:w="8964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20025385" protected="0"/>
          </w:tcPr>
          <w:p>
            <w:pPr>
              <w:pStyle w:val="para2"/>
              <w:spacing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Вид права, на котором инженерное сооружение принадлежит заявителю (если подано ходатайство об установлении публичного сервитута в целях реконструкции или эксплуатации инженерного сооружения)</w:t>
            </w:r>
          </w:p>
        </w:tc>
      </w:tr>
      <w:tr>
        <w:trPr>
          <w:cantSplit w:val="0"/>
          <w:trHeight w:val="0" w:hRule="auto"/>
        </w:trPr>
        <w:tc>
          <w:tcPr>
            <w:tcW w:w="515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20025385" protected="0"/>
          </w:tcPr>
          <w:p>
            <w:pPr>
              <w:pStyle w:val="para2"/>
              <w:spacing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11</w:t>
            </w:r>
          </w:p>
        </w:tc>
        <w:tc>
          <w:tcPr>
            <w:tcW w:w="8964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20025385" protected="0"/>
          </w:tcPr>
          <w:p>
            <w:pPr>
              <w:pStyle w:val="para2"/>
              <w:spacing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Сведения о способах представления результатов рассмотрения ходатайства:</w:t>
            </w:r>
          </w:p>
        </w:tc>
      </w:tr>
      <w:tr>
        <w:trPr>
          <w:cantSplit w:val="0"/>
          <w:trHeight w:val="0" w:hRule="auto"/>
        </w:trPr>
        <w:tc>
          <w:tcPr>
            <w:tcW w:w="51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20025385" protected="0"/>
          </w:tcPr>
          <w:p/>
        </w:tc>
        <w:tc>
          <w:tcPr>
            <w:tcW w:w="6937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20025385" protected="0"/>
          </w:tcPr>
          <w:p>
            <w:pPr>
              <w:pStyle w:val="para2"/>
              <w:spacing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в виде электронного документа, который направляется </w:t>
            </w:r>
            <w:r>
              <w:rPr>
                <w:rFonts w:ascii="Times New Roman" w:hAnsi="Times New Roman" w:cs="Times New Roman"/>
                <w:i/>
                <w:szCs w:val="22"/>
              </w:rPr>
              <w:t>… … (наименование органа, принимающего решение об установлении публичного сервитута)</w:t>
            </w:r>
            <w:r>
              <w:rPr>
                <w:rFonts w:ascii="Times New Roman" w:hAnsi="Times New Roman" w:cs="Times New Roman"/>
                <w:szCs w:val="22"/>
              </w:rPr>
              <w:t xml:space="preserve"> заявителю посредством электронной почты</w:t>
            </w:r>
          </w:p>
        </w:tc>
        <w:tc>
          <w:tcPr>
            <w:tcW w:w="2027" w:type="dxa"/>
            <w:vAlign w:val="center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20025385" protected="0"/>
          </w:tcPr>
          <w:p>
            <w:pPr>
              <w:pStyle w:val="para2"/>
              <w:spacing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___________</w:t>
            </w:r>
          </w:p>
          <w:p>
            <w:pPr>
              <w:pStyle w:val="para2"/>
              <w:spacing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(да/нет)</w:t>
            </w:r>
          </w:p>
        </w:tc>
      </w:tr>
      <w:tr>
        <w:trPr>
          <w:cantSplit w:val="0"/>
          <w:trHeight w:val="0" w:hRule="auto"/>
        </w:trPr>
        <w:tc>
          <w:tcPr>
            <w:tcW w:w="51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20025385" protected="0"/>
          </w:tcPr>
          <w:p/>
        </w:tc>
        <w:tc>
          <w:tcPr>
            <w:tcW w:w="6937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20025385" protected="0"/>
          </w:tcPr>
          <w:p>
            <w:pPr>
              <w:pStyle w:val="para2"/>
              <w:spacing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в виде бумажного документа, который заявитель получает непосредственно при личном обращении или посредством почтового отправления</w:t>
            </w:r>
          </w:p>
        </w:tc>
        <w:tc>
          <w:tcPr>
            <w:tcW w:w="2027" w:type="dxa"/>
            <w:vAlign w:val="center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20025385" protected="0"/>
          </w:tcPr>
          <w:p>
            <w:pPr>
              <w:pStyle w:val="para2"/>
              <w:spacing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___________</w:t>
            </w:r>
          </w:p>
          <w:p>
            <w:pPr>
              <w:pStyle w:val="para2"/>
              <w:spacing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(да/нет)</w:t>
            </w:r>
          </w:p>
        </w:tc>
      </w:tr>
      <w:tr>
        <w:trPr>
          <w:cantSplit w:val="0"/>
          <w:trHeight w:val="0" w:hRule="auto"/>
        </w:trPr>
        <w:tc>
          <w:tcPr>
            <w:tcW w:w="515" w:type="dxa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20025385" protected="0"/>
          </w:tcPr>
          <w:p>
            <w:pPr>
              <w:pStyle w:val="para2"/>
              <w:spacing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12</w:t>
            </w:r>
          </w:p>
        </w:tc>
        <w:tc>
          <w:tcPr>
            <w:tcW w:w="8964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20025385" protected="0"/>
          </w:tcPr>
          <w:p>
            <w:pPr>
              <w:pStyle w:val="para2"/>
              <w:spacing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Документы, прилагаемые к ходатайству: _________________________________</w:t>
            </w:r>
          </w:p>
        </w:tc>
      </w:tr>
      <w:tr>
        <w:trPr>
          <w:cantSplit w:val="0"/>
          <w:trHeight w:val="0" w:hRule="auto"/>
        </w:trPr>
        <w:tc>
          <w:tcPr>
            <w:tcW w:w="515" w:type="dxa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20025385" protected="0"/>
          </w:tcPr>
          <w:p>
            <w:pPr>
              <w:pStyle w:val="para2"/>
              <w:spacing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13</w:t>
            </w:r>
          </w:p>
        </w:tc>
        <w:tc>
          <w:tcPr>
            <w:tcW w:w="8964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20025385" protected="0"/>
          </w:tcPr>
          <w:p>
            <w:pPr>
              <w:pStyle w:val="para2"/>
              <w:spacing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Подтверждаю согласие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иных действий, необходимых для обработки персональных данных в соответствии с законодательством Российской Федерации), в том числе в автоматизированном режиме</w:t>
            </w:r>
          </w:p>
        </w:tc>
      </w:tr>
      <w:tr>
        <w:trPr>
          <w:cantSplit w:val="0"/>
          <w:trHeight w:val="0" w:hRule="auto"/>
        </w:trPr>
        <w:tc>
          <w:tcPr>
            <w:tcW w:w="515" w:type="dxa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20025385" protected="0"/>
          </w:tcPr>
          <w:p>
            <w:pPr>
              <w:pStyle w:val="para2"/>
              <w:spacing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14</w:t>
            </w:r>
          </w:p>
        </w:tc>
        <w:tc>
          <w:tcPr>
            <w:tcW w:w="8964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20025385" protected="0"/>
          </w:tcPr>
          <w:p>
            <w:pPr>
              <w:pStyle w:val="para2"/>
              <w:spacing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Подтверждаю, что сведения, указанные в настоящем ходатайстве, на дату представления ходатайства достоверны; документы (копии документов) и содержащиеся в них сведения соответствуют требованиям, установленным </w:t>
            </w:r>
            <w:hyperlink r:id="rId39" w:history="1">
              <w:r>
                <w:rPr>
                  <w:rFonts w:ascii="Times New Roman" w:hAnsi="Times New Roman" w:cs="Times New Roman"/>
                  <w:szCs w:val="22"/>
                </w:rPr>
                <w:t>статьей 39.41</w:t>
              </w:r>
            </w:hyperlink>
            <w:r>
              <w:rPr>
                <w:rFonts w:ascii="Times New Roman" w:hAnsi="Times New Roman" w:cs="Times New Roman"/>
                <w:szCs w:val="22"/>
              </w:rPr>
              <w:t xml:space="preserve"> Земельного кодекса Российской Федерации</w:t>
            </w:r>
          </w:p>
        </w:tc>
      </w:tr>
      <w:tr>
        <w:trPr>
          <w:cantSplit w:val="0"/>
          <w:trHeight w:val="0" w:hRule="auto"/>
        </w:trPr>
        <w:tc>
          <w:tcPr>
            <w:tcW w:w="515" w:type="dxa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20025385" protected="0"/>
          </w:tcPr>
          <w:p>
            <w:pPr>
              <w:pStyle w:val="para2"/>
              <w:spacing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15</w:t>
            </w:r>
          </w:p>
        </w:tc>
        <w:tc>
          <w:tcPr>
            <w:tcW w:w="6937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20025385" protected="0"/>
          </w:tcPr>
          <w:p>
            <w:pPr>
              <w:pStyle w:val="para2"/>
              <w:spacing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Подпись:</w:t>
            </w:r>
          </w:p>
        </w:tc>
        <w:tc>
          <w:tcPr>
            <w:tcW w:w="2027" w:type="dxa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20025385" protected="0"/>
          </w:tcPr>
          <w:p>
            <w:pPr>
              <w:pStyle w:val="para2"/>
              <w:spacing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Дата:</w:t>
            </w:r>
          </w:p>
        </w:tc>
      </w:tr>
      <w:tr>
        <w:trPr>
          <w:cantSplit w:val="0"/>
          <w:trHeight w:val="0" w:hRule="auto"/>
        </w:trPr>
        <w:tc>
          <w:tcPr>
            <w:tcW w:w="515" w:type="dxa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20025385" protected="0"/>
          </w:tcPr>
          <w:p>
            <w:pPr>
              <w:pStyle w:val="para2"/>
              <w:spacing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</w:r>
          </w:p>
        </w:tc>
        <w:tc>
          <w:tcPr>
            <w:tcW w:w="2765" w:type="dxa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nil" w:sz="0" w:space="0" w:color="000000" tmln="20, 20, 20, 0, 0"/>
            </w:tcBorders>
            <w:tmTcPr id="1620025385" protected="0"/>
          </w:tcPr>
          <w:p>
            <w:pPr>
              <w:pStyle w:val="para2"/>
              <w:spacing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_________________</w:t>
            </w:r>
          </w:p>
          <w:p>
            <w:pPr>
              <w:pStyle w:val="para2"/>
              <w:spacing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(подпись)</w:t>
            </w:r>
          </w:p>
        </w:tc>
        <w:tc>
          <w:tcPr>
            <w:tcW w:w="4172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nil" w:sz="0" w:space="0" w:color="000000" tmln="20, 20, 20, 0, 0"/>
              <w:bottom w:val="single" w:sz="4" w:space="0" w:color="000000" tmln="10, 20, 20, 0, 0"/>
              <w:right w:val="single" w:sz="4" w:space="0" w:color="000000" tmln="10, 20, 20, 0, 0"/>
            </w:tcBorders>
            <w:tmTcPr id="1620025385" protected="0"/>
          </w:tcPr>
          <w:p>
            <w:pPr>
              <w:pStyle w:val="para2"/>
              <w:spacing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___________________________</w:t>
            </w:r>
          </w:p>
          <w:p>
            <w:pPr>
              <w:pStyle w:val="para2"/>
              <w:spacing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(инициалы, фамилия)</w:t>
            </w:r>
          </w:p>
        </w:tc>
        <w:tc>
          <w:tcPr>
            <w:tcW w:w="2027" w:type="dxa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20025385" protected="0"/>
          </w:tcPr>
          <w:p>
            <w:pPr>
              <w:pStyle w:val="para2"/>
              <w:spacing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«__» ____ ___ г.</w:t>
            </w:r>
          </w:p>
        </w:tc>
      </w:tr>
    </w:tbl>
    <w:p>
      <w:pPr>
        <w:ind w:firstLine="567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sectPr>
      <w:footnotePr>
        <w:pos w:val="pageBottom"/>
        <w:numFmt w:val="decimal"/>
        <w:numStart w:val="1"/>
        <w:numRestart w:val="continuous"/>
      </w:footnotePr>
      <w:endnotePr>
        <w:pos w:val="docEnd"/>
        <w:numFmt w:val="decimal"/>
        <w:numStart w:val="1"/>
        <w:numRestart w:val="continuous"/>
      </w:endnotePr>
      <w:footerReference w:type="default" r:id="rId40"/>
      <w:type w:val="nextPage"/>
      <w:pgSz w:h="16838" w:w="11906"/>
      <w:pgMar w:left="1701" w:top="964" w:right="850" w:bottom="908" w:header="0" w:footer="0"/>
      <w:paperSrc w:first="0" w:other="0" a="0" b="0"/>
      <w:pgNumType w:fmt="decimal"/>
      <w:tmGutter w:val="3"/>
      <w:mirrorMargins w:val="0"/>
      <w:tmSection w:h="-2">
        <w:tmFooter w:id="0" w:h="0" edge="0" text="0">
          <w:shd w:val="none"/>
        </w:tmFooter>
      </w:tmSection>
      <w:guidesAndGridMasterPages Id="0" numberOfVerticalGuides="0" numberOfHorizontalGuides="0"/>
      <w:guidesAndGridMasterPages Id="1" numberOfVerticalGuides="0" numberOfHorizontalGuides="0"/>
      <w:guidesAndGridMasterPages Id="2" numberOfVerticalGuides="0" numberOfHorizontalGuides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</w:font>
  <w:font w:name="SimSun">
    <w:panose1 w:val="02010600030101010101"/>
    <w:charset w:val="00"/>
    <w:family w:val="auto"/>
    <w:pitch w:val="default"/>
  </w:font>
  <w:font w:name="Arial">
    <w:panose1 w:val="020B0604020202020204"/>
    <w:charset w:val="cc"/>
    <w:family w:val="swiss"/>
    <w:pitch w:val="default"/>
  </w:font>
  <w:font w:name="Calibri">
    <w:panose1 w:val="020F0502020204030204"/>
    <w:charset w:val="cc"/>
    <w:family w:val="swiss"/>
    <w:pitch w:val="default"/>
  </w:font>
  <w:font w:name="Tahoma">
    <w:panose1 w:val="020B0604030504040204"/>
    <w:charset w:val="cc"/>
    <w:family w:val="swiss"/>
    <w:pitch w:val="default"/>
  </w:font>
  <w:font w:name="Courier New">
    <w:panose1 w:val="02070309020205020404"/>
    <w:charset w:val="cc"/>
    <w:family w:val="modern"/>
    <w:pitch w:val="default"/>
  </w:font>
  <w:font w:name="BatangChe">
    <w:panose1 w:val="02030609000101010101"/>
    <w:charset w:val="81"/>
    <w:family w:val="modern"/>
    <w:pitch w:val="default"/>
  </w:font>
  <w:font w:name="Calibri Light">
    <w:panose1 w:val="020F0302020204030204"/>
    <w:charset w:val="cc"/>
    <w:family w:val="swiss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para13"/>
      <w:spacing/>
      <w:jc w:val="center"/>
    </w:pPr>
    <w:r>
      <w:fldChar w:fldCharType="begin"/>
      <w:instrText xml:space="preserve"> PAGE </w:instrText>
      <w:fldChar w:fldCharType="separate"/>
      <w:t>1</w:t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id="2">
    <w:p>
      <w:pPr>
        <w:pStyle w:val="para5"/>
        <w:rPr>
          <w:rFonts w:ascii="Times New Roman" w:hAnsi="Times New Roman"/>
        </w:rPr>
      </w:pPr>
      <w:r>
        <w:rPr>
          <w:rStyle w:val="char6"/>
          <w:rFonts w:ascii="Times New Roman" w:hAnsi="Times New Roman"/>
        </w:rPr>
      </w:r>
      <w:r>
        <w:rPr>
          <w:rStyle w:val="char6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Для муниципального района</w:t>
      </w:r>
      <w:r>
        <w:rPr>
          <w:rFonts w:ascii="Times New Roman" w:hAnsi="Times New Roman"/>
        </w:rPr>
      </w:r>
    </w:p>
  </w:footnote>
  <w:footnote w:id="7">
    <w:p>
      <w:pPr>
        <w:pStyle w:val="para5"/>
        <w:spacing/>
        <w:jc w:val="both"/>
        <w:rPr>
          <w:rFonts w:ascii="Times New Roman" w:hAnsi="Times New Roman"/>
        </w:rPr>
      </w:pPr>
      <w:r>
        <w:rPr>
          <w:rStyle w:val="char6"/>
        </w:rPr>
      </w:r>
      <w:r>
        <w:rPr>
          <w:rStyle w:val="char6"/>
        </w:rPr>
        <w:footnoteRef/>
      </w:r>
      <w:r>
        <w:t xml:space="preserve"> </w:t>
      </w:r>
      <w:r>
        <w:rPr>
          <w:rFonts w:ascii="Times New Roman" w:hAnsi="Times New Roman"/>
        </w:rPr>
        <w:t xml:space="preserve">Раздел 5 </w:t>
      </w:r>
      <w:r>
        <w:rPr>
          <w:rFonts w:ascii="Times New Roman" w:hAnsi="Times New Roman"/>
        </w:rPr>
        <w:t>Р</w:t>
      </w:r>
      <w:r>
        <w:rPr>
          <w:rFonts w:ascii="Times New Roman" w:hAnsi="Times New Roman"/>
        </w:rPr>
        <w:t xml:space="preserve">егламента возможно использовать при отсутствии муниципального акта, устанавливающего иные особенности обжалования действий (бездействия) и решений </w:t>
      </w:r>
      <w:r>
        <w:rPr>
          <w:rFonts w:ascii="Times New Roman" w:hAnsi="Times New Roman"/>
        </w:rPr>
        <w:t>органа, предоставляющего муниципальную услугу, а также должностных лиц либо муниципальных служащих</w:t>
      </w:r>
      <w:r>
        <w:rPr>
          <w:rFonts w:ascii="Times New Roman" w:hAnsi="Times New Roman"/>
        </w:rPr>
        <w:t>.</w:t>
      </w:r>
      <w:r>
        <w:rPr>
          <w:rFonts w:ascii="Times New Roman" w:hAnsi="Times New Roman"/>
        </w:rPr>
      </w:r>
    </w:p>
    <w:p>
      <w:pPr>
        <w:pStyle w:val="para5"/>
        <w:spacing/>
        <w:jc w:val="both"/>
      </w:pPr>
      <w:r/>
    </w:p>
  </w:footnote>
  <w:footnote w:id="8">
    <w:p>
      <w:pPr>
        <w:pStyle w:val="para5"/>
      </w:pPr>
      <w:r>
        <w:rPr>
          <w:rStyle w:val="char6"/>
        </w:rPr>
      </w:r>
      <w:r>
        <w:rPr>
          <w:rStyle w:val="char6"/>
        </w:rPr>
        <w:footnoteRef/>
      </w:r>
      <w:r>
        <w:t xml:space="preserve"> </w:t>
      </w:r>
      <w:r>
        <w:rPr>
          <w:rFonts w:ascii="Times New Roman" w:hAnsi="Times New Roman"/>
        </w:rPr>
        <w:t>Пункт 5.12 для поселения.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hybridMultilevel"/>
    <w:tmNoNumList/>
    <w:lvl w:ilvl="0">
      <w:numFmt w:val="none"/>
      <w:lvlText w:val=""/>
      <w:lvlJc w:val="left"/>
      <w:pPr>
        <w:tabs>
          <w:tab w:val="num" w:pos="360"/>
        </w:tabs>
        <w:ind w:left="360" w:hanging="360"/>
      </w:pPr>
    </w:lvl>
    <w:lvl w:ilvl="1">
      <w:numFmt w:val="none"/>
      <w:lvlText w:val=""/>
      <w:lvlJc w:val="left"/>
      <w:pPr>
        <w:tabs>
          <w:tab w:val="num" w:pos="360"/>
        </w:tabs>
        <w:ind w:left="360" w:hanging="360"/>
      </w:pPr>
    </w:lvl>
    <w:lvl w:ilvl="2">
      <w:numFmt w:val="none"/>
      <w:lvlText w:val=""/>
      <w:lvlJc w:val="left"/>
      <w:pPr>
        <w:tabs>
          <w:tab w:val="num" w:pos="360"/>
        </w:tabs>
        <w:ind w:left="360" w:hanging="360"/>
      </w:pPr>
    </w:lvl>
    <w:lvl w:ilvl="3">
      <w:numFmt w:val="none"/>
      <w:lvlText w:val=""/>
      <w:lvlJc w:val="left"/>
      <w:pPr>
        <w:tabs>
          <w:tab w:val="num" w:pos="360"/>
        </w:tabs>
        <w:ind w:left="360" w:hanging="360"/>
      </w:pPr>
    </w:lvl>
    <w:lvl w:ilvl="4">
      <w:numFmt w:val="none"/>
      <w:lvlText w:val=""/>
      <w:lvlJc w:val="left"/>
      <w:pPr>
        <w:tabs>
          <w:tab w:val="num" w:pos="360"/>
        </w:tabs>
        <w:ind w:left="360" w:hanging="360"/>
      </w:pPr>
    </w:lvl>
    <w:lvl w:ilvl="5">
      <w:numFmt w:val="none"/>
      <w:lvlText w:val=""/>
      <w:lvlJc w:val="left"/>
      <w:pPr>
        <w:tabs>
          <w:tab w:val="num" w:pos="360"/>
        </w:tabs>
        <w:ind w:left="360" w:hanging="360"/>
      </w:pPr>
    </w:lvl>
    <w:lvl w:ilvl="6">
      <w:numFmt w:val="none"/>
      <w:lvlText w:val=""/>
      <w:lvlJc w:val="left"/>
      <w:pPr>
        <w:tabs>
          <w:tab w:val="num" w:pos="360"/>
        </w:tabs>
        <w:ind w:left="360" w:hanging="360"/>
      </w:pPr>
    </w:lvl>
    <w:lvl w:ilvl="7">
      <w:numFmt w:val="none"/>
      <w:lvlText w:val=""/>
      <w:lvlJc w:val="left"/>
      <w:pPr>
        <w:tabs>
          <w:tab w:val="num" w:pos="360"/>
        </w:tabs>
        <w:ind w:left="360" w:hanging="360"/>
      </w:pPr>
    </w:lvl>
    <w:lvl w:ilvl="8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">
    <w:multiLevelType w:val="hybridMultilevel"/>
    <w:name w:val="Нумерованный список 1"/>
    <w:lvl w:ilvl="0">
      <w:start w:val="1"/>
      <w:numFmt w:val="decimal"/>
      <w:suff w:val="tab"/>
      <w:lvlText w:val="%1."/>
      <w:lvlJc w:val="left"/>
      <w:pPr>
        <w:ind w:left="426" w:hanging="0"/>
      </w:pPr>
    </w:lvl>
    <w:lvl w:ilvl="1">
      <w:start w:val="1"/>
      <w:numFmt w:val="decimal"/>
      <w:suff w:val="tab"/>
      <w:lvlText w:val="%1.%2."/>
      <w:lvlJc w:val="left"/>
      <w:pPr>
        <w:ind w:left="635" w:hanging="0"/>
      </w:pPr>
    </w:lvl>
    <w:lvl w:ilvl="2">
      <w:start w:val="1"/>
      <w:numFmt w:val="decimal"/>
      <w:suff w:val="tab"/>
      <w:lvlText w:val="%1.%2.%3."/>
      <w:lvlJc w:val="left"/>
      <w:pPr>
        <w:ind w:left="844" w:hanging="0"/>
      </w:pPr>
    </w:lvl>
    <w:lvl w:ilvl="3">
      <w:start w:val="1"/>
      <w:numFmt w:val="decimal"/>
      <w:suff w:val="tab"/>
      <w:lvlText w:val="%1.%2.%3.%4."/>
      <w:lvlJc w:val="left"/>
      <w:pPr>
        <w:ind w:left="1053" w:hanging="0"/>
      </w:pPr>
    </w:lvl>
    <w:lvl w:ilvl="4">
      <w:start w:val="1"/>
      <w:numFmt w:val="decimal"/>
      <w:suff w:val="tab"/>
      <w:lvlText w:val="%1.%2.%3.%4.%5."/>
      <w:lvlJc w:val="left"/>
      <w:pPr>
        <w:ind w:left="1262" w:hanging="0"/>
      </w:pPr>
    </w:lvl>
    <w:lvl w:ilvl="5">
      <w:start w:val="1"/>
      <w:numFmt w:val="decimal"/>
      <w:suff w:val="tab"/>
      <w:lvlText w:val="%1.%2.%3.%4.%5.%6."/>
      <w:lvlJc w:val="left"/>
      <w:pPr>
        <w:ind w:left="1471" w:hanging="0"/>
      </w:pPr>
    </w:lvl>
    <w:lvl w:ilvl="6">
      <w:start w:val="1"/>
      <w:numFmt w:val="decimal"/>
      <w:suff w:val="tab"/>
      <w:lvlText w:val="%1.%2.%3.%4.%5.%6.%7."/>
      <w:lvlJc w:val="left"/>
      <w:pPr>
        <w:ind w:left="1680" w:hanging="0"/>
      </w:pPr>
    </w:lvl>
    <w:lvl w:ilvl="7">
      <w:start w:val="1"/>
      <w:numFmt w:val="decimal"/>
      <w:suff w:val="tab"/>
      <w:lvlText w:val="%1.%2.%3.%4.%5.%6.%7.%8."/>
      <w:lvlJc w:val="left"/>
      <w:pPr>
        <w:ind w:left="1889" w:hanging="0"/>
      </w:pPr>
    </w:lvl>
    <w:lvl w:ilvl="8">
      <w:start w:val="1"/>
      <w:numFmt w:val="decimal"/>
      <w:suff w:val="tab"/>
      <w:lvlText w:val="%1.%2.%3.%4.%5.%6.%7.%8.%9."/>
      <w:lvlJc w:val="left"/>
      <w:pPr>
        <w:ind w:left="2098" w:hanging="0"/>
      </w:pPr>
    </w:lvl>
  </w:abstractNum>
  <w:abstractNum w:abstractNumId="2">
    <w:multiLevelType w:val="hybridMultilevel"/>
    <w:name w:val="Нумерованный список 2"/>
    <w:lvl w:ilvl="0">
      <w:start w:val="1"/>
      <w:numFmt w:val="decimal"/>
      <w:suff w:val="tab"/>
      <w:lvlText w:val="%1."/>
      <w:lvlJc w:val="left"/>
      <w:pPr>
        <w:ind w:left="360" w:hanging="0"/>
      </w:pPr>
    </w:lvl>
    <w:lvl w:ilvl="1">
      <w:start w:val="1"/>
      <w:numFmt w:val="decimal"/>
      <w:suff w:val="tab"/>
      <w:lvlText w:val="%1.%2."/>
      <w:lvlJc w:val="left"/>
      <w:pPr>
        <w:ind w:left="360" w:hanging="0"/>
      </w:pPr>
    </w:lvl>
    <w:lvl w:ilvl="2">
      <w:start w:val="1"/>
      <w:numFmt w:val="decimal"/>
      <w:suff w:val="tab"/>
      <w:lvlText w:val="%1.%2.%3."/>
      <w:lvlJc w:val="left"/>
      <w:pPr>
        <w:ind w:left="360" w:hanging="0"/>
      </w:pPr>
    </w:lvl>
    <w:lvl w:ilvl="3">
      <w:start w:val="1"/>
      <w:numFmt w:val="decimal"/>
      <w:suff w:val="tab"/>
      <w:lvlText w:val="%1.%2.%3.%4."/>
      <w:lvlJc w:val="left"/>
      <w:pPr>
        <w:ind w:left="360" w:hanging="0"/>
      </w:pPr>
    </w:lvl>
    <w:lvl w:ilvl="4">
      <w:start w:val="1"/>
      <w:numFmt w:val="decimal"/>
      <w:suff w:val="tab"/>
      <w:lvlText w:val="%1.%2.%3.%4.%5."/>
      <w:lvlJc w:val="left"/>
      <w:pPr>
        <w:ind w:left="360" w:hanging="0"/>
      </w:pPr>
    </w:lvl>
    <w:lvl w:ilvl="5">
      <w:start w:val="1"/>
      <w:numFmt w:val="decimal"/>
      <w:suff w:val="tab"/>
      <w:lvlText w:val="%1.%2.%3.%4.%5.%6."/>
      <w:lvlJc w:val="left"/>
      <w:pPr>
        <w:ind w:left="360" w:hanging="0"/>
      </w:pPr>
    </w:lvl>
    <w:lvl w:ilvl="6">
      <w:start w:val="1"/>
      <w:numFmt w:val="decimal"/>
      <w:suff w:val="tab"/>
      <w:lvlText w:val="%1.%2.%3.%4.%5.%6.%7."/>
      <w:lvlJc w:val="left"/>
      <w:pPr>
        <w:ind w:left="360" w:hanging="0"/>
      </w:pPr>
    </w:lvl>
    <w:lvl w:ilvl="7">
      <w:start w:val="1"/>
      <w:numFmt w:val="decimal"/>
      <w:suff w:val="tab"/>
      <w:lvlText w:val="%1.%2.%3.%4.%5.%6.%7.%8."/>
      <w:lvlJc w:val="left"/>
      <w:pPr>
        <w:ind w:left="360" w:hanging="0"/>
      </w:pPr>
    </w:lvl>
    <w:lvl w:ilvl="8">
      <w:start w:val="1"/>
      <w:numFmt w:val="decimal"/>
      <w:suff w:val="tab"/>
      <w:lvlText w:val="%1.%2.%3.%4.%5.%6.%7.%8.%9."/>
      <w:lvlJc w:val="left"/>
      <w:pPr>
        <w:ind w:left="360" w:hanging="0"/>
      </w:pPr>
    </w:lvl>
  </w:abstractNum>
  <w:abstractNum w:abstractNumId="3">
    <w:multiLevelType w:val="hybridMultilevel"/>
    <w:name w:val="Нумерованный список 3"/>
    <w:lvl w:ilvl="0">
      <w:start w:val="1"/>
      <w:numFmt w:val="decimal"/>
      <w:suff w:val="tab"/>
      <w:lvlText w:val="%1."/>
      <w:lvlJc w:val="left"/>
      <w:pPr>
        <w:ind w:left="360" w:hanging="0"/>
      </w:pPr>
    </w:lvl>
    <w:lvl w:ilvl="1">
      <w:start w:val="1"/>
      <w:numFmt w:val="decimal"/>
      <w:suff w:val="tab"/>
      <w:lvlText w:val="%1.%2."/>
      <w:lvlJc w:val="left"/>
      <w:pPr>
        <w:ind w:left="360" w:hanging="0"/>
      </w:pPr>
    </w:lvl>
    <w:lvl w:ilvl="2">
      <w:start w:val="1"/>
      <w:numFmt w:val="decimal"/>
      <w:suff w:val="tab"/>
      <w:lvlText w:val="%1.%2.%3."/>
      <w:lvlJc w:val="left"/>
      <w:pPr>
        <w:ind w:left="360" w:hanging="0"/>
      </w:pPr>
    </w:lvl>
    <w:lvl w:ilvl="3">
      <w:start w:val="1"/>
      <w:numFmt w:val="decimal"/>
      <w:suff w:val="tab"/>
      <w:lvlText w:val="%1.%2.%3.%4."/>
      <w:lvlJc w:val="left"/>
      <w:pPr>
        <w:ind w:left="360" w:hanging="0"/>
      </w:pPr>
    </w:lvl>
    <w:lvl w:ilvl="4">
      <w:start w:val="1"/>
      <w:numFmt w:val="decimal"/>
      <w:suff w:val="tab"/>
      <w:lvlText w:val="%1.%2.%3.%4.%5."/>
      <w:lvlJc w:val="left"/>
      <w:pPr>
        <w:ind w:left="360" w:hanging="0"/>
      </w:pPr>
    </w:lvl>
    <w:lvl w:ilvl="5">
      <w:start w:val="1"/>
      <w:numFmt w:val="decimal"/>
      <w:suff w:val="tab"/>
      <w:lvlText w:val="%1.%2.%3.%4.%5.%6."/>
      <w:lvlJc w:val="left"/>
      <w:pPr>
        <w:ind w:left="360" w:hanging="0"/>
      </w:pPr>
    </w:lvl>
    <w:lvl w:ilvl="6">
      <w:start w:val="1"/>
      <w:numFmt w:val="decimal"/>
      <w:suff w:val="tab"/>
      <w:lvlText w:val="%1.%2.%3.%4.%5.%6.%7."/>
      <w:lvlJc w:val="left"/>
      <w:pPr>
        <w:ind w:left="360" w:hanging="0"/>
      </w:pPr>
    </w:lvl>
    <w:lvl w:ilvl="7">
      <w:start w:val="1"/>
      <w:numFmt w:val="decimal"/>
      <w:suff w:val="tab"/>
      <w:lvlText w:val="%1.%2.%3.%4.%5.%6.%7.%8."/>
      <w:lvlJc w:val="left"/>
      <w:pPr>
        <w:ind w:left="360" w:hanging="0"/>
      </w:pPr>
    </w:lvl>
    <w:lvl w:ilvl="8">
      <w:start w:val="1"/>
      <w:numFmt w:val="decimal"/>
      <w:suff w:val="tab"/>
      <w:lvlText w:val="%1.%2.%3.%4.%5.%6.%7.%8.%9."/>
      <w:lvlJc w:val="left"/>
      <w:pPr>
        <w:ind w:left="360" w:hanging="0"/>
      </w:pPr>
    </w:lvl>
  </w:abstractNum>
  <w:abstractNum w:abstractNumId="4">
    <w:multiLevelType w:val="hybridMultilevel"/>
    <w:name w:val="Нумерованный список 4"/>
    <w:lvl w:ilvl="0">
      <w:start w:val="1"/>
      <w:numFmt w:val="decimal"/>
      <w:suff w:val="tab"/>
      <w:lvlText w:val="%1."/>
      <w:lvlJc w:val="left"/>
      <w:pPr>
        <w:ind w:left="360" w:hanging="0"/>
      </w:pPr>
    </w:lvl>
    <w:lvl w:ilvl="1">
      <w:start w:val="1"/>
      <w:numFmt w:val="decimal"/>
      <w:suff w:val="tab"/>
      <w:lvlText w:val="%1.%2."/>
      <w:lvlJc w:val="left"/>
      <w:pPr>
        <w:ind w:left="360" w:hanging="0"/>
      </w:pPr>
    </w:lvl>
    <w:lvl w:ilvl="2">
      <w:start w:val="1"/>
      <w:numFmt w:val="decimal"/>
      <w:suff w:val="tab"/>
      <w:lvlText w:val="%1.%2.%3."/>
      <w:lvlJc w:val="left"/>
      <w:pPr>
        <w:ind w:left="360" w:hanging="0"/>
      </w:pPr>
    </w:lvl>
    <w:lvl w:ilvl="3">
      <w:start w:val="1"/>
      <w:numFmt w:val="decimal"/>
      <w:suff w:val="tab"/>
      <w:lvlText w:val="%1.%2.%3.%4."/>
      <w:lvlJc w:val="left"/>
      <w:pPr>
        <w:ind w:left="360" w:hanging="0"/>
      </w:pPr>
    </w:lvl>
    <w:lvl w:ilvl="4">
      <w:start w:val="1"/>
      <w:numFmt w:val="decimal"/>
      <w:suff w:val="tab"/>
      <w:lvlText w:val="%1.%2.%3.%4.%5."/>
      <w:lvlJc w:val="left"/>
      <w:pPr>
        <w:ind w:left="360" w:hanging="0"/>
      </w:pPr>
    </w:lvl>
    <w:lvl w:ilvl="5">
      <w:start w:val="1"/>
      <w:numFmt w:val="decimal"/>
      <w:suff w:val="tab"/>
      <w:lvlText w:val="%1.%2.%3.%4.%5.%6."/>
      <w:lvlJc w:val="left"/>
      <w:pPr>
        <w:ind w:left="360" w:hanging="0"/>
      </w:pPr>
    </w:lvl>
    <w:lvl w:ilvl="6">
      <w:start w:val="1"/>
      <w:numFmt w:val="decimal"/>
      <w:suff w:val="tab"/>
      <w:lvlText w:val="%1.%2.%3.%4.%5.%6.%7."/>
      <w:lvlJc w:val="left"/>
      <w:pPr>
        <w:ind w:left="360" w:hanging="0"/>
      </w:pPr>
    </w:lvl>
    <w:lvl w:ilvl="7">
      <w:start w:val="1"/>
      <w:numFmt w:val="decimal"/>
      <w:suff w:val="tab"/>
      <w:lvlText w:val="%1.%2.%3.%4.%5.%6.%7.%8."/>
      <w:lvlJc w:val="left"/>
      <w:pPr>
        <w:ind w:left="360" w:hanging="0"/>
      </w:pPr>
    </w:lvl>
    <w:lvl w:ilvl="8">
      <w:start w:val="1"/>
      <w:numFmt w:val="decimal"/>
      <w:suff w:val="tab"/>
      <w:lvlText w:val="%1.%2.%3.%4.%5.%6.%7.%8.%9."/>
      <w:lvlJc w:val="left"/>
      <w:pPr>
        <w:ind w:left="36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view w:val="print"/>
  <w:defaultTabStop w:val="708"/>
  <w:autoHyphenation w:val="0"/>
  <w:doNotShadeFormData w:val="0"/>
  <w:captions>
    <w:caption w:name="Таблица" w:pos="below" w:numFmt="decimal"/>
    <w:caption w:name="Рисунок" w:pos="below" w:numFmt="decimal"/>
    <w:caption w:name="Изображение" w:pos="below" w:numFmt="decimal"/>
  </w:captions>
  <w:drawingGridHorizontalSpacing w:val="283"/>
  <w:drawingGridVerticalSpacing w:val="283"/>
  <w:revisionView w:comments="1" w:markup="1" w:insDel="1" w:formatting="1"/>
  <w:footnotePr>
    <w:pos w:val="pageBottom"/>
    <w:numFmt w:val="decimal"/>
    <w:numStart w:val="1"/>
    <w:numRestart w:val="continuous"/>
  </w:footnotePr>
  <w:endnotePr>
    <w:pos w:val="docEnd"/>
    <w:numFmt w:val="decimal"/>
    <w:numStart w:val="1"/>
    <w:numRestart w:val="continuous"/>
  </w:endnotePr>
  <w:compat/>
  <w:compatSetting w:name="compatibilityMode" w:uri="http://schemas.microsoft.com/office/word" w:val="15"/>
  <w:shapeDefaults>
    <o:shapedefaults v:ext="edit" spidmax="2049"/>
    <o:shapelayout v:ext="edit">
      <o:rules v:ext="edit"/>
    </o:shapelayout>
  </w:shapeDefaults>
  <w:tmPrefOne w:val="17"/>
  <w:tmPrefTwo w:val="1"/>
  <w:tmFmtPref w:val="55065707"/>
  <w:tmCommentsPr>
    <w:tmCommentsPlace w:val="0"/>
    <w:tmCommentsWidth w:val="3119"/>
    <w:tmCommentsColor w:val="-1"/>
  </w:tmCommentsPr>
  <w:tmReviewPr>
    <w:tmReviewEnabled w:val="0"/>
    <w:tmReviewShow w:val="1"/>
    <w:tmReviewPrint w:val="0"/>
    <w:tmRevisionNum w:val="31"/>
    <w:tmReviewMarkIns w:val="4"/>
    <w:tmReviewColorIns w:val="-1"/>
    <w:tmReviewMarkDel w:val="6"/>
    <w:tmReviewColorDel w:val="-1"/>
    <w:tmReviewMarkFmt w:val="1"/>
    <w:tmReviewColorFmt w:val="-1"/>
    <w:tmReviewMarkLn w:val="1"/>
    <w:tmReviewColorLn w:val="0"/>
    <w:tmReviewToolTip w:val="1"/>
  </w:tmReviewPr>
  <w:tmLastPos>
    <w:tmLastPosPage w:val="0"/>
    <w:tmLastPosSelect w:val="1"/>
    <w:tmLastPosFrameIdx w:val="0"/>
    <w:tmLastPosCaret>
      <w:tmLastPosPgfIdx w:val="10"/>
      <w:tmLastPosIdx w:val="134"/>
    </w:tmLastPosCaret>
    <w:tmLastPosAnchor>
      <w:tmLastPosPgfIdx w:val="10"/>
      <w:tmLastPosIdx w:val="81"/>
    </w:tmLastPosAnchor>
    <w:tmLastPosTblRect w:left="0" w:top="0" w:right="0" w:bottom="0"/>
  </w:tmLastPos>
  <w:tmAppRevision w:date="1620025385" w:val="982" w:fileVer="342" w:fileVerOS="4"/>
  <w:guidesAndGrid showGuides="1" lockGuides="0" snapToGuides="1" snapToPageMargins="0" tolerance="8" gridDistanceHorizontal="283" gridDistanceVertical="283" showGrid="0" snapToGrid="0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eastAsia="Calibri" w:cs="Times New Roman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</w:style>
  <w:style w:type="paragraph" w:styleId="para1">
    <w:name w:val="heading 3"/>
    <w:qFormat/>
    <w:basedOn w:val="para0"/>
    <w:next w:val="para0"/>
    <w:pPr>
      <w:spacing w:before="240" w:after="60" w:line="240" w:lineRule="auto"/>
      <w:suppressAutoHyphens/>
      <w:hyphenationLines w:val="0"/>
      <w:keepNext/>
      <w:outlineLvl w:val="2"/>
      <w:widowControl w:val="0"/>
    </w:pPr>
    <w:rPr>
      <w:rFonts w:ascii="Arial" w:hAnsi="Arial" w:cs="Arial"/>
      <w:b/>
      <w:bCs/>
      <w:kern w:val="1"/>
      <w:sz w:val="26"/>
      <w:szCs w:val="26"/>
    </w:rPr>
  </w:style>
  <w:style w:type="paragraph" w:styleId="para2" w:customStyle="1">
    <w:name w:val="ConsPlusNormal"/>
    <w:qFormat/>
    <w:pPr>
      <w:spacing w:after="0" w:line="240" w:lineRule="auto"/>
      <w:widowControl w:val="0"/>
    </w:pPr>
    <w:rPr>
      <w:rFonts w:ascii="Calibri" w:hAnsi="Calibri" w:cs="Calibri"/>
      <w:sz w:val="22"/>
      <w:lang w:val="ru-ru" w:bidi="ar-sa"/>
    </w:rPr>
  </w:style>
  <w:style w:type="paragraph" w:styleId="para3" w:customStyle="1">
    <w:name w:val="ConsPlusTitle"/>
    <w:qFormat/>
    <w:pPr>
      <w:spacing w:after="0" w:line="240" w:lineRule="auto"/>
      <w:widowControl w:val="0"/>
    </w:pPr>
    <w:rPr>
      <w:rFonts w:ascii="Calibri" w:hAnsi="Calibri" w:cs="Calibri"/>
      <w:b/>
      <w:sz w:val="22"/>
      <w:lang w:val="ru-ru" w:bidi="ar-sa"/>
    </w:rPr>
  </w:style>
  <w:style w:type="paragraph" w:styleId="para4">
    <w:name w:val="Body Text"/>
    <w:qFormat/>
    <w:basedOn w:val="para0"/>
    <w:pPr>
      <w:spacing w:after="120" w:line="240" w:lineRule="auto"/>
      <w:suppressAutoHyphens/>
      <w:hyphenationLines w:val="0"/>
      <w:widowControl w:val="0"/>
    </w:pPr>
    <w:rPr>
      <w:rFonts w:ascii="Times New Roman" w:hAnsi="Times New Roman"/>
      <w:kern w:val="1"/>
      <w:sz w:val="24"/>
      <w:szCs w:val="24"/>
    </w:rPr>
  </w:style>
  <w:style w:type="paragraph" w:styleId="para5">
    <w:name w:val="Footnote Text"/>
    <w:qFormat/>
    <w:basedOn w:val="para0"/>
    <w:pPr>
      <w:spacing w:after="0" w:line="240" w:lineRule="auto"/>
    </w:pPr>
    <w:rPr>
      <w:sz w:val="20"/>
      <w:szCs w:val="20"/>
    </w:rPr>
  </w:style>
  <w:style w:type="paragraph" w:styleId="para6" w:customStyle="1">
    <w:name w:val="ConsPlusNormal Знак"/>
    <w:qFormat/>
    <w:pPr>
      <w:spacing w:after="0" w:line="240" w:lineRule="auto"/>
      <w:widowControl w:val="0"/>
    </w:pPr>
    <w:rPr>
      <w:rFonts w:ascii="Calibri" w:hAnsi="Calibri" w:eastAsia="SimSun" w:cs="Calibri"/>
      <w:sz w:val="22"/>
      <w:szCs w:val="24"/>
      <w:lang w:val="ru-ru" w:bidi="ar-sa"/>
    </w:rPr>
  </w:style>
  <w:style w:type="paragraph" w:styleId="para7">
    <w:name w:val="Balloon Text"/>
    <w:qFormat/>
    <w:basedOn w:val="para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a8">
    <w:name w:val="List Paragraph"/>
    <w:qFormat/>
    <w:basedOn w:val="para0"/>
    <w:pPr>
      <w:ind w:left="720"/>
      <w:spacing w:after="0" w:line="240" w:lineRule="auto"/>
      <w:contextualSpacing/>
    </w:pPr>
    <w:rPr>
      <w:rFonts w:ascii="Times New Roman" w:hAnsi="Times New Roman" w:eastAsia="Times New Roman"/>
      <w:sz w:val="24"/>
      <w:szCs w:val="24"/>
    </w:rPr>
  </w:style>
  <w:style w:type="paragraph" w:styleId="para9" w:customStyle="1">
    <w:name w:val="paragraph"/>
    <w:qFormat/>
    <w:basedOn w:val="para0"/>
    <w:pPr>
      <w:spacing w:after="0" w:line="240" w:lineRule="auto"/>
    </w:pPr>
    <w:rPr>
      <w:rFonts w:ascii="Times New Roman" w:hAnsi="Times New Roman" w:eastAsia="Times New Roman"/>
      <w:sz w:val="24"/>
      <w:szCs w:val="24"/>
    </w:rPr>
  </w:style>
  <w:style w:type="paragraph" w:styleId="para10" w:customStyle="1">
    <w:name w:val="ConsPlusNonformat"/>
    <w:qFormat/>
    <w:pPr>
      <w:spacing w:after="0" w:line="240" w:lineRule="auto"/>
      <w:widowControl w:val="0"/>
    </w:pPr>
    <w:rPr>
      <w:rFonts w:ascii="Courier New" w:hAnsi="Courier New" w:cs="Courier New"/>
      <w:lang w:val="ru-ru" w:bidi="ar-sa"/>
    </w:rPr>
  </w:style>
  <w:style w:type="paragraph" w:styleId="para11">
    <w:name w:val="Endnote Text"/>
    <w:qFormat/>
    <w:basedOn w:val="para0"/>
    <w:pPr>
      <w:spacing w:after="0" w:line="240" w:lineRule="auto"/>
    </w:pPr>
    <w:rPr>
      <w:sz w:val="20"/>
      <w:szCs w:val="20"/>
    </w:rPr>
  </w:style>
  <w:style w:type="paragraph" w:styleId="para12">
    <w:name w:val="Header"/>
    <w:qFormat/>
    <w:basedOn w:val="para0"/>
    <w:pPr>
      <w:spacing w:after="0" w:line="240" w:lineRule="auto"/>
      <w:tabs defTabSz="708">
        <w:tab w:val="center" w:pos="4677" w:leader="none"/>
        <w:tab w:val="right" w:pos="9355" w:leader="none"/>
      </w:tabs>
    </w:pPr>
  </w:style>
  <w:style w:type="paragraph" w:styleId="para13">
    <w:name w:val="Footer"/>
    <w:qFormat/>
    <w:basedOn w:val="para0"/>
    <w:pPr>
      <w:spacing w:after="0" w:line="240" w:lineRule="auto"/>
      <w:tabs defTabSz="708">
        <w:tab w:val="center" w:pos="4677" w:leader="none"/>
        <w:tab w:val="right" w:pos="9355" w:leader="none"/>
      </w:tabs>
    </w:pPr>
  </w:style>
  <w:style w:type="paragraph" w:styleId="para14" w:customStyle="1">
    <w:name w:val="Style1"/>
    <w:qFormat/>
    <w:basedOn w:val="para0"/>
    <w:pPr>
      <w:spacing w:after="0" w:line="319" w:lineRule="exact"/>
      <w:jc w:val="center"/>
      <w:widowControl w:val="0"/>
    </w:pPr>
    <w:rPr>
      <w:rFonts w:ascii="Times New Roman" w:hAnsi="Times New Roman" w:eastAsia="Times New Roman"/>
      <w:sz w:val="24"/>
      <w:szCs w:val="24"/>
    </w:rPr>
  </w:style>
  <w:style w:type="character" w:styleId="char0" w:default="1">
    <w:name w:val="Default Paragraph Font"/>
  </w:style>
  <w:style w:type="character" w:styleId="char1" w:customStyle="1">
    <w:name w:val="Заголовок 3 Знак"/>
    <w:basedOn w:val="char0"/>
    <w:rPr>
      <w:rFonts w:ascii="Arial" w:hAnsi="Arial" w:eastAsia="Calibri" w:cs="Arial"/>
      <w:b/>
      <w:bCs/>
      <w:kern w:val="1"/>
      <w:sz w:val="26"/>
      <w:szCs w:val="26"/>
    </w:rPr>
  </w:style>
  <w:style w:type="character" w:styleId="char2" w:customStyle="1">
    <w:name w:val="Основной текст Знак"/>
    <w:basedOn w:val="char0"/>
    <w:rPr>
      <w:rFonts w:ascii="Times New Roman" w:hAnsi="Times New Roman" w:eastAsia="Calibri" w:cs="Times New Roman"/>
      <w:kern w:val="1"/>
      <w:sz w:val="24"/>
      <w:szCs w:val="24"/>
    </w:rPr>
  </w:style>
  <w:style w:type="character" w:styleId="char3" w:customStyle="1">
    <w:name w:val="Интернет-ссылка"/>
    <w:rPr>
      <w:color w:val="0000ff"/>
      <w:u w:color="auto" w:val="single"/>
    </w:rPr>
  </w:style>
  <w:style w:type="character" w:styleId="char4">
    <w:name w:val="Hyperlink"/>
    <w:basedOn w:val="char0"/>
    <w:rPr>
      <w:color w:val="0563c1"/>
      <w:u w:color="auto" w:val="single"/>
    </w:rPr>
  </w:style>
  <w:style w:type="character" w:styleId="char5" w:customStyle="1">
    <w:name w:val="Текст сноски Знак"/>
    <w:basedOn w:val="char0"/>
    <w:rPr>
      <w:rFonts w:ascii="Calibri" w:hAnsi="Calibri" w:eastAsia="Calibri" w:cs="Times New Roman"/>
      <w:sz w:val="20"/>
      <w:szCs w:val="20"/>
    </w:rPr>
  </w:style>
  <w:style w:type="character" w:styleId="char6">
    <w:name w:val="Footnote Reference"/>
    <w:basedOn w:val="char0"/>
    <w:rPr>
      <w:vertAlign w:val="superscript"/>
    </w:rPr>
  </w:style>
  <w:style w:type="character" w:styleId="char7" w:customStyle="1">
    <w:name w:val="ConsPlusNormal Знак Знак"/>
    <w:rPr>
      <w:rFonts w:ascii="Calibri" w:hAnsi="Calibri" w:eastAsia="SimSun" w:cs="Calibri"/>
      <w:szCs w:val="24"/>
    </w:rPr>
  </w:style>
  <w:style w:type="character" w:styleId="char8" w:customStyle="1">
    <w:name w:val="Текст выноски Знак"/>
    <w:basedOn w:val="char0"/>
    <w:rPr>
      <w:rFonts w:ascii="Tahoma" w:hAnsi="Tahoma" w:cs="Tahoma"/>
      <w:sz w:val="16"/>
      <w:szCs w:val="16"/>
    </w:rPr>
  </w:style>
  <w:style w:type="character" w:styleId="char9" w:customStyle="1">
    <w:name w:val="normaltextrun"/>
    <w:basedOn w:val="char0"/>
  </w:style>
  <w:style w:type="character" w:styleId="char10" w:customStyle="1">
    <w:name w:val="eop"/>
    <w:basedOn w:val="char0"/>
  </w:style>
  <w:style w:type="character" w:styleId="char11" w:customStyle="1">
    <w:name w:val="Текст концевой сноски Знак"/>
    <w:basedOn w:val="char0"/>
    <w:rPr>
      <w:sz w:val="20"/>
      <w:szCs w:val="20"/>
    </w:rPr>
  </w:style>
  <w:style w:type="character" w:styleId="char12">
    <w:name w:val="Endnote Reference"/>
    <w:basedOn w:val="char0"/>
    <w:rPr>
      <w:vertAlign w:val="superscript"/>
    </w:rPr>
  </w:style>
  <w:style w:type="character" w:styleId="char13" w:customStyle="1">
    <w:name w:val="Верхний колонтитул Знак"/>
    <w:basedOn w:val="char0"/>
  </w:style>
  <w:style w:type="character" w:styleId="char14" w:customStyle="1">
    <w:name w:val="Нижний колонтитул Знак"/>
    <w:basedOn w:val="char0"/>
  </w:style>
  <w:style w:type="character" w:styleId="char15" w:customStyle="1">
    <w:name w:val="Основной текст + Курсив1"/>
    <w:rPr>
      <w:rFonts w:ascii="Times New Roman" w:hAnsi="Times New Roman" w:cs="Times New Roman"/>
      <w:i/>
      <w:iCs/>
      <w:sz w:val="26"/>
      <w:szCs w:val="26"/>
      <w:u w:color="auto" w:val="none"/>
      <w:lang w:bidi="ar-sa"/>
    </w:rPr>
  </w:style>
  <w:style w:type="character" w:styleId="char16" w:customStyle="1">
    <w:name w:val="Основной текст (6)"/>
    <w:basedOn w:val="char0"/>
    <w:rPr>
      <w:b/>
      <w:bCs/>
      <w:lang w:bidi="ar-sa"/>
    </w:rPr>
  </w:style>
  <w:style w:type="character" w:styleId="char17" w:customStyle="1">
    <w:name w:val="Основной текст (7) + Не курсив"/>
    <w:basedOn w:val="char0"/>
    <w:rPr>
      <w:rFonts w:ascii="Times New Roman" w:hAnsi="Times New Roman" w:eastAsia="Times New Roman" w:cs="Times New Roman"/>
      <w:b w:val="0"/>
      <w:bCs w:val="0"/>
      <w:i/>
      <w:iCs/>
      <w:smallCaps w:val="0"/>
      <w:strike w:val="0"/>
      <w:spacing w:val="0"/>
      <w:sz w:val="25"/>
      <w:szCs w:val="25"/>
      <w:shd w:val="clear" w:fill="ffffff"/>
    </w:rPr>
  </w:style>
  <w:style w:type="table" w:default="1" w:styleId="TableNormal">
    <w:name w:val="Обычная таблица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NormalTable">
    <w:name w:val="Normal Tabl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hAnsi="Calibri" w:eastAsia="Calibri" w:cs="Times New Roman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</w:style>
  <w:style w:type="paragraph" w:styleId="para1">
    <w:name w:val="heading 3"/>
    <w:qFormat/>
    <w:basedOn w:val="para0"/>
    <w:next w:val="para0"/>
    <w:pPr>
      <w:spacing w:before="240" w:after="60" w:line="240" w:lineRule="auto"/>
      <w:suppressAutoHyphens/>
      <w:hyphenationLines w:val="0"/>
      <w:keepNext/>
      <w:outlineLvl w:val="2"/>
      <w:widowControl w:val="0"/>
    </w:pPr>
    <w:rPr>
      <w:rFonts w:ascii="Arial" w:hAnsi="Arial" w:cs="Arial"/>
      <w:b/>
      <w:bCs/>
      <w:kern w:val="1"/>
      <w:sz w:val="26"/>
      <w:szCs w:val="26"/>
    </w:rPr>
  </w:style>
  <w:style w:type="paragraph" w:styleId="para2" w:customStyle="1">
    <w:name w:val="ConsPlusNormal"/>
    <w:qFormat/>
    <w:pPr>
      <w:spacing w:after="0" w:line="240" w:lineRule="auto"/>
      <w:widowControl w:val="0"/>
    </w:pPr>
    <w:rPr>
      <w:rFonts w:ascii="Calibri" w:hAnsi="Calibri" w:cs="Calibri"/>
      <w:sz w:val="22"/>
      <w:lang w:val="ru-ru" w:bidi="ar-sa"/>
    </w:rPr>
  </w:style>
  <w:style w:type="paragraph" w:styleId="para3" w:customStyle="1">
    <w:name w:val="ConsPlusTitle"/>
    <w:qFormat/>
    <w:pPr>
      <w:spacing w:after="0" w:line="240" w:lineRule="auto"/>
      <w:widowControl w:val="0"/>
    </w:pPr>
    <w:rPr>
      <w:rFonts w:ascii="Calibri" w:hAnsi="Calibri" w:cs="Calibri"/>
      <w:b/>
      <w:sz w:val="22"/>
      <w:lang w:val="ru-ru" w:bidi="ar-sa"/>
    </w:rPr>
  </w:style>
  <w:style w:type="paragraph" w:styleId="para4">
    <w:name w:val="Body Text"/>
    <w:qFormat/>
    <w:basedOn w:val="para0"/>
    <w:pPr>
      <w:spacing w:after="120" w:line="240" w:lineRule="auto"/>
      <w:suppressAutoHyphens/>
      <w:hyphenationLines w:val="0"/>
      <w:widowControl w:val="0"/>
    </w:pPr>
    <w:rPr>
      <w:rFonts w:ascii="Times New Roman" w:hAnsi="Times New Roman"/>
      <w:kern w:val="1"/>
      <w:sz w:val="24"/>
      <w:szCs w:val="24"/>
    </w:rPr>
  </w:style>
  <w:style w:type="paragraph" w:styleId="para5">
    <w:name w:val="Footnote Text"/>
    <w:qFormat/>
    <w:basedOn w:val="para0"/>
    <w:pPr>
      <w:spacing w:after="0" w:line="240" w:lineRule="auto"/>
    </w:pPr>
    <w:rPr>
      <w:sz w:val="20"/>
      <w:szCs w:val="20"/>
    </w:rPr>
  </w:style>
  <w:style w:type="paragraph" w:styleId="para6" w:customStyle="1">
    <w:name w:val="ConsPlusNormal Знак"/>
    <w:qFormat/>
    <w:pPr>
      <w:spacing w:after="0" w:line="240" w:lineRule="auto"/>
      <w:widowControl w:val="0"/>
    </w:pPr>
    <w:rPr>
      <w:rFonts w:ascii="Calibri" w:hAnsi="Calibri" w:eastAsia="SimSun" w:cs="Calibri"/>
      <w:sz w:val="22"/>
      <w:szCs w:val="24"/>
      <w:lang w:val="ru-ru" w:bidi="ar-sa"/>
    </w:rPr>
  </w:style>
  <w:style w:type="paragraph" w:styleId="para7">
    <w:name w:val="Balloon Text"/>
    <w:qFormat/>
    <w:basedOn w:val="para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a8">
    <w:name w:val="List Paragraph"/>
    <w:qFormat/>
    <w:basedOn w:val="para0"/>
    <w:pPr>
      <w:ind w:left="720"/>
      <w:spacing w:after="0" w:line="240" w:lineRule="auto"/>
      <w:contextualSpacing/>
    </w:pPr>
    <w:rPr>
      <w:rFonts w:ascii="Times New Roman" w:hAnsi="Times New Roman" w:eastAsia="Times New Roman"/>
      <w:sz w:val="24"/>
      <w:szCs w:val="24"/>
    </w:rPr>
  </w:style>
  <w:style w:type="paragraph" w:styleId="para9" w:customStyle="1">
    <w:name w:val="paragraph"/>
    <w:qFormat/>
    <w:basedOn w:val="para0"/>
    <w:pPr>
      <w:spacing w:after="0" w:line="240" w:lineRule="auto"/>
    </w:pPr>
    <w:rPr>
      <w:rFonts w:ascii="Times New Roman" w:hAnsi="Times New Roman" w:eastAsia="Times New Roman"/>
      <w:sz w:val="24"/>
      <w:szCs w:val="24"/>
    </w:rPr>
  </w:style>
  <w:style w:type="paragraph" w:styleId="para10" w:customStyle="1">
    <w:name w:val="ConsPlusNonformat"/>
    <w:qFormat/>
    <w:pPr>
      <w:spacing w:after="0" w:line="240" w:lineRule="auto"/>
      <w:widowControl w:val="0"/>
    </w:pPr>
    <w:rPr>
      <w:rFonts w:ascii="Courier New" w:hAnsi="Courier New" w:cs="Courier New"/>
      <w:lang w:val="ru-ru" w:bidi="ar-sa"/>
    </w:rPr>
  </w:style>
  <w:style w:type="paragraph" w:styleId="para11">
    <w:name w:val="Endnote Text"/>
    <w:qFormat/>
    <w:basedOn w:val="para0"/>
    <w:pPr>
      <w:spacing w:after="0" w:line="240" w:lineRule="auto"/>
    </w:pPr>
    <w:rPr>
      <w:sz w:val="20"/>
      <w:szCs w:val="20"/>
    </w:rPr>
  </w:style>
  <w:style w:type="paragraph" w:styleId="para12">
    <w:name w:val="Header"/>
    <w:qFormat/>
    <w:basedOn w:val="para0"/>
    <w:pPr>
      <w:spacing w:after="0" w:line="240" w:lineRule="auto"/>
      <w:tabs defTabSz="708">
        <w:tab w:val="center" w:pos="4677" w:leader="none"/>
        <w:tab w:val="right" w:pos="9355" w:leader="none"/>
      </w:tabs>
    </w:pPr>
  </w:style>
  <w:style w:type="paragraph" w:styleId="para13">
    <w:name w:val="Footer"/>
    <w:qFormat/>
    <w:basedOn w:val="para0"/>
    <w:pPr>
      <w:spacing w:after="0" w:line="240" w:lineRule="auto"/>
      <w:tabs defTabSz="708">
        <w:tab w:val="center" w:pos="4677" w:leader="none"/>
        <w:tab w:val="right" w:pos="9355" w:leader="none"/>
      </w:tabs>
    </w:pPr>
  </w:style>
  <w:style w:type="paragraph" w:styleId="para14" w:customStyle="1">
    <w:name w:val="Style1"/>
    <w:qFormat/>
    <w:basedOn w:val="para0"/>
    <w:pPr>
      <w:spacing w:after="0" w:line="319" w:lineRule="exact"/>
      <w:jc w:val="center"/>
      <w:widowControl w:val="0"/>
    </w:pPr>
    <w:rPr>
      <w:rFonts w:ascii="Times New Roman" w:hAnsi="Times New Roman" w:eastAsia="Times New Roman"/>
      <w:sz w:val="24"/>
      <w:szCs w:val="24"/>
    </w:rPr>
  </w:style>
  <w:style w:type="character" w:styleId="char0" w:default="1">
    <w:name w:val="Default Paragraph Font"/>
  </w:style>
  <w:style w:type="character" w:styleId="char1" w:customStyle="1">
    <w:name w:val="Заголовок 3 Знак"/>
    <w:basedOn w:val="char0"/>
    <w:rPr>
      <w:rFonts w:ascii="Arial" w:hAnsi="Arial" w:eastAsia="Calibri" w:cs="Arial"/>
      <w:b/>
      <w:bCs/>
      <w:kern w:val="1"/>
      <w:sz w:val="26"/>
      <w:szCs w:val="26"/>
    </w:rPr>
  </w:style>
  <w:style w:type="character" w:styleId="char2" w:customStyle="1">
    <w:name w:val="Основной текст Знак"/>
    <w:basedOn w:val="char0"/>
    <w:rPr>
      <w:rFonts w:ascii="Times New Roman" w:hAnsi="Times New Roman" w:eastAsia="Calibri" w:cs="Times New Roman"/>
      <w:kern w:val="1"/>
      <w:sz w:val="24"/>
      <w:szCs w:val="24"/>
    </w:rPr>
  </w:style>
  <w:style w:type="character" w:styleId="char3" w:customStyle="1">
    <w:name w:val="Интернет-ссылка"/>
    <w:rPr>
      <w:color w:val="0000ff"/>
      <w:u w:color="auto" w:val="single"/>
    </w:rPr>
  </w:style>
  <w:style w:type="character" w:styleId="char4">
    <w:name w:val="Hyperlink"/>
    <w:basedOn w:val="char0"/>
    <w:rPr>
      <w:color w:val="0563c1"/>
      <w:u w:color="auto" w:val="single"/>
    </w:rPr>
  </w:style>
  <w:style w:type="character" w:styleId="char5" w:customStyle="1">
    <w:name w:val="Текст сноски Знак"/>
    <w:basedOn w:val="char0"/>
    <w:rPr>
      <w:rFonts w:ascii="Calibri" w:hAnsi="Calibri" w:eastAsia="Calibri" w:cs="Times New Roman"/>
      <w:sz w:val="20"/>
      <w:szCs w:val="20"/>
    </w:rPr>
  </w:style>
  <w:style w:type="character" w:styleId="char6">
    <w:name w:val="Footnote Reference"/>
    <w:basedOn w:val="char0"/>
    <w:rPr>
      <w:vertAlign w:val="superscript"/>
    </w:rPr>
  </w:style>
  <w:style w:type="character" w:styleId="char7" w:customStyle="1">
    <w:name w:val="ConsPlusNormal Знак Знак"/>
    <w:rPr>
      <w:rFonts w:ascii="Calibri" w:hAnsi="Calibri" w:eastAsia="SimSun" w:cs="Calibri"/>
      <w:szCs w:val="24"/>
    </w:rPr>
  </w:style>
  <w:style w:type="character" w:styleId="char8" w:customStyle="1">
    <w:name w:val="Текст выноски Знак"/>
    <w:basedOn w:val="char0"/>
    <w:rPr>
      <w:rFonts w:ascii="Tahoma" w:hAnsi="Tahoma" w:cs="Tahoma"/>
      <w:sz w:val="16"/>
      <w:szCs w:val="16"/>
    </w:rPr>
  </w:style>
  <w:style w:type="character" w:styleId="char9" w:customStyle="1">
    <w:name w:val="normaltextrun"/>
    <w:basedOn w:val="char0"/>
  </w:style>
  <w:style w:type="character" w:styleId="char10" w:customStyle="1">
    <w:name w:val="eop"/>
    <w:basedOn w:val="char0"/>
  </w:style>
  <w:style w:type="character" w:styleId="char11" w:customStyle="1">
    <w:name w:val="Текст концевой сноски Знак"/>
    <w:basedOn w:val="char0"/>
    <w:rPr>
      <w:sz w:val="20"/>
      <w:szCs w:val="20"/>
    </w:rPr>
  </w:style>
  <w:style w:type="character" w:styleId="char12">
    <w:name w:val="Endnote Reference"/>
    <w:basedOn w:val="char0"/>
    <w:rPr>
      <w:vertAlign w:val="superscript"/>
    </w:rPr>
  </w:style>
  <w:style w:type="character" w:styleId="char13" w:customStyle="1">
    <w:name w:val="Верхний колонтитул Знак"/>
    <w:basedOn w:val="char0"/>
  </w:style>
  <w:style w:type="character" w:styleId="char14" w:customStyle="1">
    <w:name w:val="Нижний колонтитул Знак"/>
    <w:basedOn w:val="char0"/>
  </w:style>
  <w:style w:type="character" w:styleId="char15" w:customStyle="1">
    <w:name w:val="Основной текст + Курсив1"/>
    <w:rPr>
      <w:rFonts w:ascii="Times New Roman" w:hAnsi="Times New Roman" w:cs="Times New Roman"/>
      <w:i/>
      <w:iCs/>
      <w:sz w:val="26"/>
      <w:szCs w:val="26"/>
      <w:u w:color="auto" w:val="none"/>
      <w:lang w:bidi="ar-sa"/>
    </w:rPr>
  </w:style>
  <w:style w:type="character" w:styleId="char16" w:customStyle="1">
    <w:name w:val="Основной текст (6)"/>
    <w:basedOn w:val="char0"/>
    <w:rPr>
      <w:b/>
      <w:bCs/>
      <w:lang w:bidi="ar-sa"/>
    </w:rPr>
  </w:style>
  <w:style w:type="character" w:styleId="char17" w:customStyle="1">
    <w:name w:val="Основной текст (7) + Не курсив"/>
    <w:basedOn w:val="char0"/>
    <w:rPr>
      <w:rFonts w:ascii="Times New Roman" w:hAnsi="Times New Roman" w:eastAsia="Times New Roman" w:cs="Times New Roman"/>
      <w:b w:val="0"/>
      <w:bCs w:val="0"/>
      <w:i/>
      <w:iCs/>
      <w:smallCaps w:val="0"/>
      <w:strike w:val="0"/>
      <w:spacing w:val="0"/>
      <w:sz w:val="25"/>
      <w:szCs w:val="25"/>
      <w:shd w:val="clear" w:fill="ffffff"/>
    </w:rPr>
  </w:style>
  <w:style w:type="table" w:default="1" w:styleId="TableNormal">
    <w:name w:val="Обычная таблица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NormalTable">
    <w:name w:val="Normal Tabl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 ?>
<Relationships xmlns="http://schemas.openxmlformats.org/package/2006/relationships"><Relationship Id="rId1" Type="http://schemas.openxmlformats.org/officeDocument/2006/relationships/webSettings" Target="webSettings.xml"/><Relationship Id="rId2" Type="http://schemas.openxmlformats.org/officeDocument/2006/relationships/settings" Target="settings.xml"/><Relationship Id="rId3" Type="http://schemas.openxmlformats.org/officeDocument/2006/relationships/theme" Target="theme/theme1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microsoft.com/office/2007/relationships/stylesWithEffects" Target="stylesWithEffects.xml"/><Relationship Id="rId8" Type="http://schemas.openxmlformats.org/officeDocument/2006/relationships/image" Target="media/image1.jpeg"/><Relationship Id="rId9" Type="http://schemas.openxmlformats.org/officeDocument/2006/relationships/hyperlink" Target="consultantplus://offline/ref=3DA18387DCE6023AC74DB6FD302F9F7868B31A7A63B57FB94E1BE98FF365603FE640F805EDBCEEAFBD85235F68F5D6F0126DA7A52D0106q6L" TargetMode="External"/><Relationship Id="rId10" Type="http://schemas.openxmlformats.org/officeDocument/2006/relationships/hyperlink" Target="consultantplus://offline/ref=3DA18387DCE6023AC74DB6FD302F9F7868B31A7A63B57FB94E1BE98FF365603FE640F805EDBFE9AFBD85235F68F5D6F0126DA7A52D0106q6L" TargetMode="External"/><Relationship Id="rId11" Type="http://schemas.openxmlformats.org/officeDocument/2006/relationships/footnotes" Target="footnotes.xml"/><Relationship Id="rId12" Type="http://schemas.openxmlformats.org/officeDocument/2006/relationships/hyperlink" Target="http://www.penz.pnzreg.ru/" TargetMode="External"/><Relationship Id="rId13" Type="http://schemas.openxmlformats.org/officeDocument/2006/relationships/hyperlink" Target="http://www.gosuslugi.ru" TargetMode="External"/><Relationship Id="rId14" Type="http://schemas.openxmlformats.org/officeDocument/2006/relationships/hyperlink" Target="consultantplus://offline/ref=8CB68EB81C51D8B1D811CB3ED1032FB7D1147B11E96C0D867B24F8D13185089902F9C3B0B80B4075B895FF248CDE3F857C828FA54B47eF5AH" TargetMode="External"/><Relationship Id="rId15" Type="http://schemas.openxmlformats.org/officeDocument/2006/relationships/hyperlink" Target="consultantplus://offline/ref=821AA398B2D929DB5305B7F9719F735BE862F65EA2B8A794C076B879B075A0772A7D2E718C5ABC7F658CA8F236CD40D9B057E5D42DF1xAoCN" TargetMode="External"/><Relationship Id="rId16" Type="http://schemas.openxmlformats.org/officeDocument/2006/relationships/hyperlink" Target="consultantplus://offline/ref=7255A1FD9F43BE08F5B14954DCDC0071961319DA5BBC0AFDCF67FB0819B0C67F8532094A48B737CE8274B01610013C375DF4ED479364pAq1G" TargetMode="External"/><Relationship Id="rId17" Type="http://schemas.openxmlformats.org/officeDocument/2006/relationships/hyperlink" Target="consultantplus://offline/ref=C4A530B2169A91DA62CCB4C25FED1B38EB611B204CD1A58BBC966F3756B6E36E0D8A31E95003BBEFB428317FA3167F2D2B54E1B37F2Cu304I" TargetMode="External"/><Relationship Id="rId18" Type="http://schemas.openxmlformats.org/officeDocument/2006/relationships/hyperlink" Target="consultantplus://offline/ref=7255A1FD9F43BE08F5B14954DCDC0071961319DA5BBC0AFDCF67FB0819B0C67F8532094A48B035CE8274B01610013C375DF4ED479364pAq1G" TargetMode="External"/><Relationship Id="rId19" Type="http://schemas.openxmlformats.org/officeDocument/2006/relationships/hyperlink" Target="consultantplus://offline/ref=7255A1FD9F43BE08F5B14954DCDC0071961319DA5BBC0AFDCF67FB0819B0C67F8532094A48B036CE8274B01610013C375DF4ED479364pAq1G" TargetMode="External"/><Relationship Id="rId20" Type="http://schemas.openxmlformats.org/officeDocument/2006/relationships/hyperlink" Target="consultantplus://offline/ref=590DDE1B665CFEB192EF0348E01951CDD29F332D4B927F547908DD8F4520F15AA0CA00287A8563CC0814E0BE11AE68D5B4A7F44781511EFCzAX3G" TargetMode="External"/><Relationship Id="rId21" Type="http://schemas.openxmlformats.org/officeDocument/2006/relationships/hyperlink" Target="consultantplus://offline/ref=5781C76AD6B195BF967C35BD059726D52F5A8672CE73BF260B9498C69713B85C8598356345CEB4D36E5B2AE17801203DA99F5E44FF96O0r0H" TargetMode="External"/><Relationship Id="rId22" Type="http://schemas.openxmlformats.org/officeDocument/2006/relationships/hyperlink" Target="consultantplus://offline/ref=5781C76AD6B195BF967C35BD059726D52F5A8672CE73BF260B9498C69713B85C8598356345CFB5D36E5B2AE17801203DA99F5E44FF96O0r0H" TargetMode="External"/><Relationship Id="rId23" Type="http://schemas.openxmlformats.org/officeDocument/2006/relationships/hyperlink" Target="consultantplus://offline/ref=5781C76AD6B195BF967C35BD059726D52F5A8672CE73BF260B9498C69713B85C8598356345CCB2D36E5B2AE17801203DA99F5E44FF96O0r0H" TargetMode="External"/><Relationship Id="rId24" Type="http://schemas.openxmlformats.org/officeDocument/2006/relationships/hyperlink" Target="consultantplus://offline/ref=5781C76AD6B195BF967C35BD059726D52F5A8672CE73BF260B9498C69713B85C859835604CCCB5D36E5B2AE17801203DA99F5E44FF96O0r0H" TargetMode="External"/><Relationship Id="rId25" Type="http://schemas.openxmlformats.org/officeDocument/2006/relationships/hyperlink" Target="consultantplus://offline/ref=5781C76AD6B195BF967C35BD059726D52F5A8672CE73BF260B9498C69713B85C8598356345C8B8D36E5B2AE17801203DA99F5E44FF96O0r0H" TargetMode="External"/><Relationship Id="rId26" Type="http://schemas.openxmlformats.org/officeDocument/2006/relationships/hyperlink" Target="consultantplus://offline/ref=5781C76AD6B195BF967C35BD059726D52F5A8672CE73BF260B9498C69713B85C8598356345CBB6D36E5B2AE17801203DA99F5E44FF96O0r0H" TargetMode="External"/><Relationship Id="rId27" Type="http://schemas.openxmlformats.org/officeDocument/2006/relationships/hyperlink" Target="consultantplus://offline/ref=5781C76AD6B195BF967C35BD059726D52F5A8672CE73BF260B9498C69713B85C8598356345CBB9D36E5B2AE17801203DA99F5E44FF96O0r0H" TargetMode="External"/><Relationship Id="rId28" Type="http://schemas.openxmlformats.org/officeDocument/2006/relationships/hyperlink" Target="consultantplus://offline/ref=CD4DCF051E74CF92A50D2FEA43A68CA12E6E2F11909A448F85942BBCFB23BEA57A8199FF79870C51ECB8C5C363D270I" TargetMode="External"/><Relationship Id="rId29" Type="http://schemas.openxmlformats.org/officeDocument/2006/relationships/hyperlink" Target="consultantplus://offline/ref=CD4DCF051E74CF92A50D2FEA43A68CA12F6F2317949C448F85942BBCFB23BEA57A8199FF79870C51ECB8C5C363D270I" TargetMode="External"/><Relationship Id="rId30" Type="http://schemas.openxmlformats.org/officeDocument/2006/relationships/hyperlink" Target="consultantplus://offline/ref=CD4DCF051E74CF92A50D2FEA43A68CA12F6A24169590448F85942BBCFB23BEA56881C1F37B801259ECAD939225753EA797EF2F9F05E53C46DC72I" TargetMode="External"/><Relationship Id="rId31" Type="http://schemas.openxmlformats.org/officeDocument/2006/relationships/hyperlink" Target="consultantplus://offline/ref=CD4DCF051E74CF92A50D31E755CAD2AE2D65781A949C46D0D9C12DEBA473B8F028C1C7A638C41F50E4A6C6C2682B67F4D4A422951CF93C4CDCCADB77DE7CI" TargetMode="External"/><Relationship Id="rId32" Type="http://schemas.openxmlformats.org/officeDocument/2006/relationships/hyperlink" Target="consultantplus://offline/ref=15E3AAD6D72FFD7266E960111F6BDBF1DD455A1CF057D7A0DA6D459D1759325CD7F01EC29821981BB9DFC965ADF5405D71AAB758899CD1S2L" TargetMode="External"/><Relationship Id="rId33" Type="http://schemas.openxmlformats.org/officeDocument/2006/relationships/hyperlink" Target="consultantplus://offline/ref=15E3AAD6D72FFD7266E97E1C090786F9D64D0419F457D5F38E3843CA4809340997B01894DB649D11ED8E8C36A9FC161234FEA4588B831ADBF137433BD3SEL" TargetMode="External"/><Relationship Id="rId34" Type="http://schemas.openxmlformats.org/officeDocument/2006/relationships/hyperlink" Target="consultantplus://offline/ref=15F923F646D9C50678C5A8E82A6AE58712B694553E5C7D28349995B0B63CE46B29B32AF87A29997B804F894589EF63136A7C42A04FF5kDhDN" TargetMode="External"/><Relationship Id="rId35" Type="http://schemas.openxmlformats.org/officeDocument/2006/relationships/hyperlink" Target="consultantplus://offline/ref=15F923F646D9C50678C5A8E82A6AE58712B694553E5C7D28349995B0B63CE46B29B32AF87B219F7B804F894589EF63136A7C42A04FF5kDhDN" TargetMode="External"/><Relationship Id="rId36" Type="http://schemas.openxmlformats.org/officeDocument/2006/relationships/hyperlink" Target="consultantplus://offline/ref=951B168F05D17865B1DF25CB9E5C4528B5521859527E175B69DCAB5E17091624FD104B2CC552EF4D34D4A613B78DFAE9A1AB4908D5CAnBp1O" TargetMode="External"/><Relationship Id="rId37" Type="http://schemas.openxmlformats.org/officeDocument/2006/relationships/hyperlink" Target="consultantplus://offline/ref=951B168F05D17865B1DF25CB9E5C4528B55218595D7B175B69DCAB5E17091624FD104B2CC657E01231C1B74BBB8EE6F7A5B1550AD4nCp2O" TargetMode="External"/><Relationship Id="rId38" Type="http://schemas.openxmlformats.org/officeDocument/2006/relationships/hyperlink" Target="consultantplus://offline/ref=951B168F05D17865B1DF25CB9E5C4528B5521859527E175B69DCAB5E17091624FD104B2CC557E24D34D4A613B78DFAE9A1AB4908D5CAnBp1O" TargetMode="External"/><Relationship Id="rId39" Type="http://schemas.openxmlformats.org/officeDocument/2006/relationships/hyperlink" Target="consultantplus://offline/ref=951B168F05D17865B1DF25CB9E5C4528B5521859527E175B69DCAB5E17091624FD104B2CC557EF4D34D4A613B78DFAE9A1AB4908D5CAnBp1O" TargetMode="External"/><Relationship Id="rId4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Calibri"/>
        <a:cs typeface="Arial"/>
      </a:majorFont>
      <a:minorFont>
        <a:latin typeface="Calibri"/>
        <a:ea typeface="Calibri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TextMaker free rev.982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Орлова Галина Юрьевна</dc:creator>
  <cp:keywords/>
  <dc:description/>
  <cp:lastModifiedBy/>
  <cp:revision>31</cp:revision>
  <cp:lastPrinted>2021-03-02T09:16:00Z</cp:lastPrinted>
  <dcterms:created xsi:type="dcterms:W3CDTF">2021-03-02T09:16:00Z</dcterms:created>
  <dcterms:modified xsi:type="dcterms:W3CDTF">2021-05-03T07:03:05Z</dcterms:modified>
</cp:coreProperties>
</file>